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76346" w14:textId="243ADDB0" w:rsidR="00B1197A" w:rsidRPr="005C7597" w:rsidRDefault="00B1197A" w:rsidP="00B1197A">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Pr>
          <w:rFonts w:ascii="Arial" w:hAnsi="Arial" w:cs="Arial"/>
          <w:b/>
          <w:bCs/>
          <w:sz w:val="24"/>
        </w:rPr>
        <w:t xml:space="preserve"> 98bis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R1-19</w:t>
      </w:r>
      <w:r w:rsidR="006C63F8">
        <w:rPr>
          <w:rFonts w:ascii="Arial" w:hAnsi="Arial" w:cs="Arial"/>
          <w:b/>
          <w:bCs/>
          <w:sz w:val="24"/>
        </w:rPr>
        <w:t>10494</w:t>
      </w:r>
    </w:p>
    <w:p w14:paraId="76AFFEB5" w14:textId="36781792" w:rsidR="00A968BE" w:rsidRPr="005C7597" w:rsidRDefault="00B1197A" w:rsidP="00B1197A">
      <w:pPr>
        <w:tabs>
          <w:tab w:val="center" w:pos="4536"/>
          <w:tab w:val="right" w:pos="9072"/>
        </w:tabs>
        <w:spacing w:after="0" w:line="276" w:lineRule="auto"/>
        <w:rPr>
          <w:rFonts w:ascii="Arial" w:hAnsi="Arial" w:cs="Arial"/>
          <w:b/>
          <w:bCs/>
          <w:szCs w:val="24"/>
          <w:lang w:val="en-US"/>
        </w:rPr>
      </w:pPr>
      <w:r>
        <w:rPr>
          <w:rFonts w:ascii="Arial" w:eastAsia="MS Mincho" w:hAnsi="Arial" w:cs="Arial"/>
          <w:b/>
          <w:bCs/>
          <w:sz w:val="24"/>
          <w:lang w:eastAsia="ja-JP"/>
        </w:rPr>
        <w:t>Chongqing, China</w:t>
      </w:r>
      <w:r w:rsidRPr="005C7597">
        <w:rPr>
          <w:rFonts w:ascii="Arial" w:eastAsia="MS Mincho" w:hAnsi="Arial" w:cs="Arial"/>
          <w:b/>
          <w:bCs/>
          <w:sz w:val="24"/>
          <w:lang w:eastAsia="ja-JP"/>
        </w:rPr>
        <w:t xml:space="preserve">, </w:t>
      </w:r>
      <w:r>
        <w:rPr>
          <w:rFonts w:ascii="Arial" w:eastAsia="MS Mincho" w:hAnsi="Arial" w:cs="Arial"/>
          <w:b/>
          <w:bCs/>
          <w:sz w:val="24"/>
          <w:lang w:eastAsia="ja-JP"/>
        </w:rPr>
        <w:t>14</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 18</w:t>
      </w:r>
      <w:r w:rsidRPr="00024C10">
        <w:rPr>
          <w:rFonts w:ascii="Arial" w:eastAsia="MS Mincho" w:hAnsi="Arial" w:cs="Arial"/>
          <w:b/>
          <w:bCs/>
          <w:sz w:val="24"/>
          <w:vertAlign w:val="superscript"/>
          <w:lang w:eastAsia="ja-JP"/>
        </w:rPr>
        <w:t>th</w:t>
      </w:r>
      <w:r>
        <w:rPr>
          <w:rFonts w:ascii="Arial" w:eastAsia="MS Mincho" w:hAnsi="Arial" w:cs="Arial"/>
          <w:b/>
          <w:bCs/>
          <w:sz w:val="24"/>
          <w:lang w:eastAsia="ja-JP"/>
        </w:rPr>
        <w:t xml:space="preserve"> October</w:t>
      </w:r>
      <w:r w:rsidRPr="005C7597">
        <w:rPr>
          <w:rFonts w:ascii="Arial" w:eastAsia="MS Mincho" w:hAnsi="Arial" w:cs="Arial"/>
          <w:b/>
          <w:bCs/>
          <w:sz w:val="24"/>
          <w:lang w:eastAsia="ja-JP"/>
        </w:rPr>
        <w:t>, 2019</w:t>
      </w:r>
    </w:p>
    <w:p w14:paraId="3BA53984" w14:textId="77777777" w:rsidR="005C7597" w:rsidRDefault="005C7597" w:rsidP="005C7597">
      <w:pPr>
        <w:tabs>
          <w:tab w:val="left" w:pos="1985"/>
        </w:tabs>
        <w:spacing w:after="0" w:line="276" w:lineRule="auto"/>
        <w:ind w:left="2040" w:hangingChars="850" w:hanging="2040"/>
        <w:jc w:val="both"/>
        <w:rPr>
          <w:rFonts w:ascii="Arial" w:hAnsi="Arial"/>
          <w:b/>
          <w:sz w:val="24"/>
          <w:lang w:val="en-US"/>
        </w:rPr>
      </w:pPr>
    </w:p>
    <w:p w14:paraId="5E2A7ECE" w14:textId="3F159FEE"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Agenda item:</w:t>
      </w:r>
      <w:r w:rsidRPr="00E5152C">
        <w:rPr>
          <w:rFonts w:ascii="Arial" w:hAnsi="Arial"/>
          <w:sz w:val="24"/>
          <w:lang w:val="en-US"/>
        </w:rPr>
        <w:tab/>
      </w:r>
      <w:bookmarkStart w:id="0" w:name="Source"/>
      <w:bookmarkEnd w:id="0"/>
      <w:r w:rsidR="005F6285" w:rsidRPr="00E5152C">
        <w:rPr>
          <w:rFonts w:ascii="Arial" w:hAnsi="Arial"/>
          <w:sz w:val="24"/>
          <w:lang w:val="en-US" w:eastAsia="ko-KR"/>
        </w:rPr>
        <w:t>7</w:t>
      </w:r>
      <w:r w:rsidR="00D03251" w:rsidRPr="00E5152C">
        <w:rPr>
          <w:rFonts w:ascii="Arial" w:hAnsi="Arial"/>
          <w:sz w:val="24"/>
          <w:lang w:val="en-US" w:eastAsia="ko-KR"/>
        </w:rPr>
        <w:t>.</w:t>
      </w:r>
      <w:r w:rsidR="00B13D80" w:rsidRPr="00E5152C">
        <w:rPr>
          <w:rFonts w:ascii="Arial" w:hAnsi="Arial"/>
          <w:sz w:val="24"/>
          <w:lang w:val="en-US" w:eastAsia="ko-KR"/>
        </w:rPr>
        <w:t>2</w:t>
      </w:r>
      <w:r w:rsidR="005E05B0" w:rsidRPr="00E5152C">
        <w:rPr>
          <w:rFonts w:ascii="Arial" w:hAnsi="Arial"/>
          <w:sz w:val="24"/>
          <w:lang w:val="en-US" w:eastAsia="ko-KR"/>
        </w:rPr>
        <w:t>.</w:t>
      </w:r>
      <w:r w:rsidR="00B13D80" w:rsidRPr="00E5152C">
        <w:rPr>
          <w:rFonts w:ascii="Arial" w:hAnsi="Arial"/>
          <w:sz w:val="24"/>
          <w:lang w:val="en-US" w:eastAsia="ko-KR"/>
        </w:rPr>
        <w:t>8</w:t>
      </w:r>
      <w:r w:rsidR="005E05B0" w:rsidRPr="00E5152C">
        <w:rPr>
          <w:rFonts w:ascii="Arial" w:hAnsi="Arial"/>
          <w:sz w:val="24"/>
          <w:lang w:val="en-US" w:eastAsia="ko-KR"/>
        </w:rPr>
        <w:t>.</w:t>
      </w:r>
      <w:r w:rsidR="0058555C">
        <w:rPr>
          <w:rFonts w:ascii="Arial" w:hAnsi="Arial"/>
          <w:sz w:val="24"/>
          <w:lang w:val="en-US" w:eastAsia="ko-KR"/>
        </w:rPr>
        <w:t>3</w:t>
      </w:r>
    </w:p>
    <w:p w14:paraId="1F4F8652" w14:textId="77777777" w:rsidR="0072162A" w:rsidRPr="00E5152C"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E5152C">
        <w:rPr>
          <w:rFonts w:ascii="Arial" w:hAnsi="Arial"/>
          <w:b/>
          <w:sz w:val="24"/>
          <w:lang w:val="en-US"/>
        </w:rPr>
        <w:t xml:space="preserve">Source: </w:t>
      </w:r>
      <w:r w:rsidRPr="00E5152C">
        <w:rPr>
          <w:rFonts w:ascii="Arial" w:hAnsi="Arial"/>
          <w:b/>
          <w:sz w:val="24"/>
          <w:lang w:val="en-US"/>
        </w:rPr>
        <w:tab/>
      </w:r>
      <w:r w:rsidRPr="00E5152C">
        <w:rPr>
          <w:rFonts w:ascii="Arial" w:hAnsi="Arial"/>
          <w:sz w:val="24"/>
          <w:lang w:val="en-US"/>
        </w:rPr>
        <w:t>Samsung</w:t>
      </w:r>
    </w:p>
    <w:p w14:paraId="48E0B754" w14:textId="2DAC3C98"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 xml:space="preserve">Title: </w:t>
      </w:r>
      <w:r w:rsidRPr="00E5152C">
        <w:rPr>
          <w:rFonts w:ascii="Arial" w:hAnsi="Arial"/>
          <w:b/>
          <w:sz w:val="24"/>
          <w:lang w:val="en-US"/>
        </w:rPr>
        <w:tab/>
      </w:r>
      <w:r w:rsidR="00B13D80" w:rsidRPr="00E5152C">
        <w:rPr>
          <w:rFonts w:ascii="Arial" w:hAnsi="Arial"/>
          <w:sz w:val="24"/>
          <w:lang w:val="en-US"/>
        </w:rPr>
        <w:t>Enhancements on multi-beam operations</w:t>
      </w:r>
    </w:p>
    <w:p w14:paraId="6FE5EC8D" w14:textId="77777777" w:rsidR="0072162A" w:rsidRPr="00E5152C"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Document for:</w:t>
      </w:r>
      <w:r w:rsidRPr="00E5152C">
        <w:rPr>
          <w:rFonts w:ascii="Arial" w:hAnsi="Arial"/>
          <w:sz w:val="24"/>
          <w:lang w:val="en-US"/>
        </w:rPr>
        <w:tab/>
      </w:r>
      <w:bookmarkStart w:id="1" w:name="DocumentFor"/>
      <w:bookmarkEnd w:id="1"/>
      <w:r w:rsidRPr="00E5152C">
        <w:rPr>
          <w:rFonts w:ascii="Arial" w:hAnsi="Arial"/>
          <w:sz w:val="24"/>
          <w:lang w:val="en-US"/>
        </w:rPr>
        <w:t>Discussion</w:t>
      </w:r>
      <w:r w:rsidR="00424A72" w:rsidRPr="00E5152C">
        <w:rPr>
          <w:rFonts w:ascii="Arial" w:hAnsi="Arial"/>
          <w:sz w:val="24"/>
          <w:lang w:val="en-US" w:eastAsia="ko-KR"/>
        </w:rPr>
        <w:t xml:space="preserve"> and </w:t>
      </w:r>
      <w:r w:rsidR="00361538" w:rsidRPr="00E5152C">
        <w:rPr>
          <w:rFonts w:ascii="Arial" w:hAnsi="Arial"/>
          <w:sz w:val="24"/>
          <w:lang w:val="en-US" w:eastAsia="ko-KR"/>
        </w:rPr>
        <w:t>D</w:t>
      </w:r>
      <w:r w:rsidR="00424A72" w:rsidRPr="00E5152C">
        <w:rPr>
          <w:rFonts w:ascii="Arial" w:hAnsi="Arial"/>
          <w:sz w:val="24"/>
          <w:lang w:val="en-US" w:eastAsia="ko-KR"/>
        </w:rPr>
        <w:t>ecision</w:t>
      </w:r>
    </w:p>
    <w:p w14:paraId="26750BD0" w14:textId="77777777" w:rsidR="00CA0E16" w:rsidRPr="00CA0E16" w:rsidRDefault="00CA0E16" w:rsidP="00CA0E16">
      <w:pPr>
        <w:pStyle w:val="Heading1"/>
        <w:numPr>
          <w:ilvl w:val="0"/>
          <w:numId w:val="0"/>
        </w:numPr>
        <w:spacing w:before="0"/>
        <w:jc w:val="both"/>
        <w:rPr>
          <w:sz w:val="16"/>
          <w:lang w:val="en-US"/>
        </w:rPr>
      </w:pPr>
    </w:p>
    <w:p w14:paraId="62B0D1A9" w14:textId="15F9AD2B" w:rsidR="00242D10" w:rsidRPr="00E5152C" w:rsidRDefault="00242D10" w:rsidP="00C83420">
      <w:pPr>
        <w:pStyle w:val="Heading1"/>
        <w:spacing w:before="0"/>
        <w:jc w:val="both"/>
        <w:rPr>
          <w:lang w:val="en-US"/>
        </w:rPr>
      </w:pPr>
      <w:r w:rsidRPr="00E5152C">
        <w:rPr>
          <w:lang w:val="en-US"/>
        </w:rPr>
        <w:t>Introduction</w:t>
      </w:r>
    </w:p>
    <w:p w14:paraId="7F248B3D" w14:textId="656C5B24" w:rsidR="00CF67F3" w:rsidRPr="00CC0312" w:rsidRDefault="00397EC4" w:rsidP="00CC0312">
      <w:pPr>
        <w:pStyle w:val="0Maintext"/>
        <w:spacing w:after="120" w:afterAutospacing="0"/>
        <w:rPr>
          <w:lang w:val="en-US"/>
        </w:rPr>
      </w:pPr>
      <w:r w:rsidRPr="00E5152C">
        <w:rPr>
          <w:lang w:val="en-US"/>
        </w:rPr>
        <w:t xml:space="preserve">Samsung’s views on </w:t>
      </w:r>
      <w:r w:rsidR="000B7076" w:rsidRPr="00E5152C">
        <w:rPr>
          <w:lang w:val="en-US"/>
        </w:rPr>
        <w:t>enhancements to multi-beam operation</w:t>
      </w:r>
      <w:r w:rsidR="00A32079" w:rsidRPr="00E5152C">
        <w:rPr>
          <w:lang w:val="en-US"/>
        </w:rPr>
        <w:t xml:space="preserve"> and evaluation methodology are presented</w:t>
      </w:r>
      <w:r w:rsidR="00CC0312">
        <w:rPr>
          <w:lang w:val="en-US"/>
        </w:rPr>
        <w:t xml:space="preserve"> in this contribution</w:t>
      </w:r>
      <w:r w:rsidR="000B7076" w:rsidRPr="00E5152C">
        <w:rPr>
          <w:lang w:val="en-US"/>
        </w:rPr>
        <w:t xml:space="preserve">. </w:t>
      </w:r>
    </w:p>
    <w:p w14:paraId="740B28F7" w14:textId="4725C5FA" w:rsidR="005C7597" w:rsidRPr="00E5152C" w:rsidRDefault="005C7597" w:rsidP="000E50E2">
      <w:pPr>
        <w:pStyle w:val="0Maintext"/>
        <w:spacing w:after="120" w:afterAutospacing="0"/>
        <w:ind w:firstLine="0"/>
        <w:rPr>
          <w:lang w:val="en-US"/>
        </w:rPr>
      </w:pPr>
    </w:p>
    <w:p w14:paraId="68174098" w14:textId="1EB5D052" w:rsidR="004777BD" w:rsidRPr="00E5152C" w:rsidRDefault="000B7076" w:rsidP="00C83420">
      <w:pPr>
        <w:pStyle w:val="01Section1"/>
        <w:spacing w:before="0" w:after="120"/>
        <w:rPr>
          <w:lang w:val="en-US"/>
        </w:rPr>
      </w:pPr>
      <w:r w:rsidRPr="00E5152C">
        <w:rPr>
          <w:lang w:val="en-US"/>
        </w:rPr>
        <w:t>SCell</w:t>
      </w:r>
      <w:r w:rsidR="00B74773" w:rsidRPr="00E5152C">
        <w:rPr>
          <w:lang w:val="en-US"/>
        </w:rPr>
        <w:t xml:space="preserve"> BFR</w:t>
      </w:r>
    </w:p>
    <w:p w14:paraId="19BB82C6"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15F86C69" w14:textId="60827089" w:rsidR="004F276F" w:rsidRPr="009A4963" w:rsidRDefault="00720548" w:rsidP="009A4963">
      <w:pPr>
        <w:pStyle w:val="0Maintext"/>
        <w:spacing w:after="120" w:afterAutospacing="0"/>
        <w:ind w:firstLine="0"/>
        <w:rPr>
          <w:b/>
          <w:sz w:val="22"/>
          <w:u w:val="single"/>
          <w:lang w:val="en-US"/>
        </w:rPr>
      </w:pPr>
      <w:r w:rsidRPr="00011F2D">
        <w:rPr>
          <w:b/>
          <w:sz w:val="22"/>
          <w:u w:val="single"/>
          <w:lang w:val="en-US"/>
        </w:rPr>
        <w:t>Beam failure detection (BFD)</w:t>
      </w:r>
    </w:p>
    <w:p w14:paraId="29CAEDA9" w14:textId="77777777" w:rsidR="00011F2D" w:rsidRDefault="00011F2D" w:rsidP="00B72621">
      <w:pPr>
        <w:pStyle w:val="0Maintext"/>
        <w:spacing w:after="120" w:afterAutospacing="0"/>
        <w:rPr>
          <w:lang w:val="en-US"/>
        </w:rPr>
      </w:pPr>
      <w:r w:rsidRPr="00B72621">
        <w:rPr>
          <w:lang w:val="en-US"/>
        </w:rPr>
        <w:t>Regarding the maximum number of BFD RS on the open issues in SCell BFD, we prefer to keep the value of 2 as used in Rel-15. There has been so far</w:t>
      </w:r>
      <w:r>
        <w:rPr>
          <w:lang w:val="en-US"/>
        </w:rPr>
        <w:t xml:space="preserve"> no clear reason for that it is required for SCell BFD to increase or reduce the maximum number of BFD RS that is specified in Rel-15. </w:t>
      </w:r>
    </w:p>
    <w:p w14:paraId="269ACB79" w14:textId="00ED327E" w:rsidR="00011F2D" w:rsidRPr="00304BF0" w:rsidRDefault="00011F2D" w:rsidP="00304BF0">
      <w:pPr>
        <w:pStyle w:val="Style1"/>
        <w:spacing w:after="120"/>
        <w:ind w:firstLine="0"/>
        <w:rPr>
          <w:i/>
          <w:lang w:val="en-US"/>
        </w:rPr>
      </w:pPr>
      <w:r w:rsidRPr="00E5152C">
        <w:rPr>
          <w:b/>
          <w:u w:val="single"/>
          <w:lang w:val="en-US"/>
        </w:rPr>
        <w:t>Proposal</w:t>
      </w:r>
      <w:r w:rsidRPr="00E5152C">
        <w:rPr>
          <w:lang w:val="en-US"/>
        </w:rPr>
        <w:t xml:space="preserve">: </w:t>
      </w:r>
      <w:r>
        <w:rPr>
          <w:i/>
          <w:lang w:val="en-US"/>
        </w:rPr>
        <w:t>The maximum number of BFD RS for BFD per BWP is 2.</w:t>
      </w:r>
    </w:p>
    <w:p w14:paraId="1A08C1F1" w14:textId="5D04F152" w:rsidR="00011F2D" w:rsidRDefault="00011F2D" w:rsidP="00517083">
      <w:pPr>
        <w:spacing w:after="0"/>
        <w:rPr>
          <w:sz w:val="18"/>
          <w:lang w:eastAsia="x-none"/>
        </w:rPr>
      </w:pPr>
    </w:p>
    <w:p w14:paraId="492BD113" w14:textId="057F4A1F" w:rsidR="00720548" w:rsidRDefault="00720548" w:rsidP="00720548">
      <w:pPr>
        <w:spacing w:after="0"/>
        <w:rPr>
          <w:rFonts w:cs="Batang"/>
          <w:sz w:val="20"/>
          <w:lang w:val="en-US"/>
        </w:rPr>
      </w:pPr>
    </w:p>
    <w:p w14:paraId="0FCB9C35" w14:textId="77777777" w:rsidR="00906629" w:rsidRPr="009A4963" w:rsidRDefault="00906629" w:rsidP="00906629">
      <w:pPr>
        <w:spacing w:after="0"/>
        <w:rPr>
          <w:b/>
          <w:u w:val="single"/>
          <w:lang w:eastAsia="x-none"/>
        </w:rPr>
      </w:pPr>
      <w:r w:rsidRPr="009A4963">
        <w:rPr>
          <w:b/>
          <w:u w:val="single"/>
          <w:lang w:eastAsia="x-none"/>
        </w:rPr>
        <w:t>Beam failure recovery request (BFRQ)</w:t>
      </w:r>
    </w:p>
    <w:p w14:paraId="1134566D" w14:textId="77777777" w:rsidR="00906629" w:rsidRPr="0020113E" w:rsidRDefault="00906629" w:rsidP="00906629">
      <w:pPr>
        <w:spacing w:after="0"/>
        <w:rPr>
          <w:sz w:val="18"/>
          <w:lang w:val="en-US" w:eastAsia="x-none"/>
        </w:rPr>
      </w:pPr>
    </w:p>
    <w:p w14:paraId="1FE45DC7" w14:textId="24B42B9B" w:rsidR="00906629" w:rsidRPr="009A4963" w:rsidRDefault="009A4963" w:rsidP="009A4963">
      <w:pPr>
        <w:spacing w:after="120" w:line="288" w:lineRule="auto"/>
        <w:ind w:firstLine="360"/>
        <w:rPr>
          <w:sz w:val="20"/>
          <w:lang w:eastAsia="x-none"/>
        </w:rPr>
      </w:pPr>
      <w:r w:rsidRPr="009A4963">
        <w:rPr>
          <w:sz w:val="20"/>
          <w:lang w:eastAsia="x-none"/>
        </w:rPr>
        <w:t>Based on the current agreements, t</w:t>
      </w:r>
      <w:r w:rsidR="00906629" w:rsidRPr="009A4963">
        <w:rPr>
          <w:sz w:val="20"/>
          <w:lang w:eastAsia="x-none"/>
        </w:rPr>
        <w:t>he BFRQ can be conveyed by two steps:</w:t>
      </w:r>
    </w:p>
    <w:p w14:paraId="16EE6E64" w14:textId="69754665" w:rsidR="00906629" w:rsidRPr="009A4963" w:rsidRDefault="00906629" w:rsidP="009A4963">
      <w:pPr>
        <w:pStyle w:val="ListParagraph"/>
        <w:numPr>
          <w:ilvl w:val="0"/>
          <w:numId w:val="32"/>
        </w:numPr>
        <w:spacing w:after="120" w:line="288" w:lineRule="auto"/>
        <w:ind w:leftChars="0"/>
        <w:rPr>
          <w:sz w:val="20"/>
          <w:lang w:eastAsia="x-none"/>
        </w:rPr>
      </w:pPr>
      <w:r w:rsidRPr="009A4963">
        <w:rPr>
          <w:sz w:val="20"/>
          <w:lang w:eastAsia="x-none"/>
        </w:rPr>
        <w:t>Step 1 is carried by a dedicatedly configured SR-like PUCCH in PCell or PSCell to inform gNB beam failure happens, where the PUCCH is configured based on PUCCH format 0 or PUCCH format 1. If the UE already has the UL grant on serving cell(s) on which BFR MAC CE can be transmitted, UE is not required to transmit SR-like PUCCH for SCell BFR. The SR-like dedicated PUCCH resource for SCell BFR is common for all SCell(s) of the same cell group.</w:t>
      </w:r>
      <w:r w:rsidR="009A4963">
        <w:rPr>
          <w:sz w:val="20"/>
          <w:lang w:eastAsia="x-none"/>
        </w:rPr>
        <w:t xml:space="preserve"> Here, at least two issues are still open:</w:t>
      </w:r>
    </w:p>
    <w:p w14:paraId="540DB6A9" w14:textId="5C57A7DE" w:rsidR="00906629" w:rsidRPr="009A4963" w:rsidRDefault="00906629" w:rsidP="009A4963">
      <w:pPr>
        <w:pStyle w:val="ListParagraph"/>
        <w:numPr>
          <w:ilvl w:val="1"/>
          <w:numId w:val="32"/>
        </w:numPr>
        <w:spacing w:after="120" w:line="288" w:lineRule="auto"/>
        <w:ind w:leftChars="0"/>
        <w:rPr>
          <w:sz w:val="20"/>
          <w:highlight w:val="yellow"/>
          <w:lang w:eastAsia="x-none"/>
        </w:rPr>
      </w:pPr>
      <w:r w:rsidRPr="009A4963">
        <w:rPr>
          <w:sz w:val="20"/>
          <w:highlight w:val="yellow"/>
          <w:lang w:eastAsia="x-none"/>
        </w:rPr>
        <w:t xml:space="preserve">Details when PUCCH is collided with other uplink signals </w:t>
      </w:r>
    </w:p>
    <w:p w14:paraId="2D256469" w14:textId="32450E45" w:rsidR="00906629" w:rsidRPr="009A4963" w:rsidRDefault="00906629" w:rsidP="009A4963">
      <w:pPr>
        <w:pStyle w:val="ListParagraph"/>
        <w:numPr>
          <w:ilvl w:val="1"/>
          <w:numId w:val="32"/>
        </w:numPr>
        <w:spacing w:after="120" w:line="288" w:lineRule="auto"/>
        <w:ind w:leftChars="0"/>
        <w:rPr>
          <w:sz w:val="20"/>
          <w:highlight w:val="yellow"/>
          <w:lang w:eastAsia="x-none"/>
        </w:rPr>
      </w:pPr>
      <w:r w:rsidRPr="009A4963">
        <w:rPr>
          <w:sz w:val="20"/>
          <w:highlight w:val="yellow"/>
          <w:lang w:eastAsia="x-none"/>
        </w:rPr>
        <w:t xml:space="preserve">Whether this PUCCH is optionally configured or not </w:t>
      </w:r>
    </w:p>
    <w:p w14:paraId="5F8EDBEB" w14:textId="77777777" w:rsidR="009A4963" w:rsidRDefault="00906629" w:rsidP="009A4963">
      <w:pPr>
        <w:pStyle w:val="ListParagraph"/>
        <w:numPr>
          <w:ilvl w:val="0"/>
          <w:numId w:val="32"/>
        </w:numPr>
        <w:spacing w:after="120" w:line="288" w:lineRule="auto"/>
        <w:ind w:leftChars="0"/>
        <w:rPr>
          <w:sz w:val="20"/>
          <w:lang w:eastAsia="x-none"/>
        </w:rPr>
      </w:pPr>
      <w:r w:rsidRPr="009A4963">
        <w:rPr>
          <w:sz w:val="20"/>
          <w:lang w:eastAsia="x-none"/>
        </w:rPr>
        <w:t>Step 2 is carried by a MAC CE to report detail information, e.g. failed CC index and new beam index</w:t>
      </w:r>
    </w:p>
    <w:p w14:paraId="1DB8E63B" w14:textId="77777777" w:rsidR="009A4963" w:rsidRDefault="00906629" w:rsidP="009A4963">
      <w:pPr>
        <w:pStyle w:val="ListParagraph"/>
        <w:numPr>
          <w:ilvl w:val="1"/>
          <w:numId w:val="32"/>
        </w:numPr>
        <w:spacing w:after="120" w:line="288" w:lineRule="auto"/>
        <w:ind w:leftChars="0"/>
        <w:rPr>
          <w:sz w:val="20"/>
          <w:lang w:eastAsia="x-none"/>
        </w:rPr>
      </w:pPr>
      <w:r w:rsidRPr="009A4963">
        <w:rPr>
          <w:sz w:val="20"/>
          <w:lang w:eastAsia="x-none"/>
        </w:rPr>
        <w:t>If new candidate beam RS and corresponding threshold is configured</w:t>
      </w:r>
    </w:p>
    <w:p w14:paraId="2268256A" w14:textId="77777777" w:rsidR="009A4963" w:rsidRDefault="00906629" w:rsidP="009A4963">
      <w:pPr>
        <w:pStyle w:val="ListParagraph"/>
        <w:numPr>
          <w:ilvl w:val="2"/>
          <w:numId w:val="32"/>
        </w:numPr>
        <w:spacing w:after="120" w:line="288" w:lineRule="auto"/>
        <w:ind w:leftChars="0"/>
        <w:rPr>
          <w:sz w:val="20"/>
          <w:lang w:eastAsia="x-none"/>
        </w:rPr>
      </w:pPr>
      <w:r w:rsidRPr="009A4963">
        <w:rPr>
          <w:sz w:val="20"/>
          <w:lang w:eastAsia="x-none"/>
        </w:rPr>
        <w:t>If at least one new beam is identified (L1-RSRP is higher or equal to the threshold)</w:t>
      </w:r>
    </w:p>
    <w:p w14:paraId="6C634890" w14:textId="77777777" w:rsidR="009A4963" w:rsidRDefault="00906629" w:rsidP="009A4963">
      <w:pPr>
        <w:pStyle w:val="ListParagraph"/>
        <w:numPr>
          <w:ilvl w:val="3"/>
          <w:numId w:val="32"/>
        </w:numPr>
        <w:spacing w:after="120" w:line="288" w:lineRule="auto"/>
        <w:ind w:leftChars="0"/>
        <w:rPr>
          <w:sz w:val="20"/>
          <w:lang w:eastAsia="x-none"/>
        </w:rPr>
      </w:pPr>
      <w:r w:rsidRPr="009A4963">
        <w:rPr>
          <w:sz w:val="20"/>
          <w:lang w:eastAsia="x-none"/>
        </w:rPr>
        <w:t>UE reports only 1 new beam with corresponding beam index per SCell and failed CC index(es)</w:t>
      </w:r>
    </w:p>
    <w:p w14:paraId="5F836089" w14:textId="77777777" w:rsidR="009A4963" w:rsidRDefault="00906629" w:rsidP="009A4963">
      <w:pPr>
        <w:pStyle w:val="ListParagraph"/>
        <w:numPr>
          <w:ilvl w:val="2"/>
          <w:numId w:val="32"/>
        </w:numPr>
        <w:spacing w:after="120" w:line="288" w:lineRule="auto"/>
        <w:ind w:leftChars="0"/>
        <w:rPr>
          <w:sz w:val="20"/>
          <w:lang w:eastAsia="x-none"/>
        </w:rPr>
      </w:pPr>
      <w:r w:rsidRPr="009A4963">
        <w:rPr>
          <w:sz w:val="20"/>
          <w:lang w:eastAsia="x-none"/>
        </w:rPr>
        <w:t>Else</w:t>
      </w:r>
    </w:p>
    <w:p w14:paraId="2176F2F1" w14:textId="77777777" w:rsidR="009A4963" w:rsidRDefault="00906629" w:rsidP="009A4963">
      <w:pPr>
        <w:pStyle w:val="ListParagraph"/>
        <w:numPr>
          <w:ilvl w:val="3"/>
          <w:numId w:val="32"/>
        </w:numPr>
        <w:spacing w:after="120" w:line="288" w:lineRule="auto"/>
        <w:ind w:leftChars="0"/>
        <w:rPr>
          <w:sz w:val="20"/>
          <w:lang w:eastAsia="x-none"/>
        </w:rPr>
      </w:pPr>
      <w:r w:rsidRPr="009A4963">
        <w:rPr>
          <w:sz w:val="20"/>
          <w:lang w:eastAsia="x-none"/>
        </w:rPr>
        <w:t>UE reports no new beam identified and failed CC index(es)</w:t>
      </w:r>
    </w:p>
    <w:p w14:paraId="169DCA00" w14:textId="77777777" w:rsidR="009A4963" w:rsidRDefault="00906629" w:rsidP="009A4963">
      <w:pPr>
        <w:pStyle w:val="ListParagraph"/>
        <w:numPr>
          <w:ilvl w:val="1"/>
          <w:numId w:val="32"/>
        </w:numPr>
        <w:spacing w:after="120" w:line="288" w:lineRule="auto"/>
        <w:ind w:leftChars="0"/>
        <w:rPr>
          <w:sz w:val="20"/>
          <w:lang w:eastAsia="x-none"/>
        </w:rPr>
      </w:pPr>
      <w:r w:rsidRPr="009A4963">
        <w:rPr>
          <w:sz w:val="20"/>
          <w:lang w:eastAsia="x-none"/>
        </w:rPr>
        <w:t>Else</w:t>
      </w:r>
    </w:p>
    <w:p w14:paraId="17DE5A3F" w14:textId="48A90125" w:rsidR="00906629" w:rsidRPr="009A4963" w:rsidRDefault="00906629" w:rsidP="009A4963">
      <w:pPr>
        <w:pStyle w:val="ListParagraph"/>
        <w:numPr>
          <w:ilvl w:val="2"/>
          <w:numId w:val="32"/>
        </w:numPr>
        <w:spacing w:after="120" w:line="288" w:lineRule="auto"/>
        <w:ind w:leftChars="0"/>
        <w:rPr>
          <w:sz w:val="20"/>
          <w:lang w:eastAsia="x-none"/>
        </w:rPr>
      </w:pPr>
      <w:r w:rsidRPr="009A4963">
        <w:rPr>
          <w:sz w:val="20"/>
          <w:highlight w:val="yellow"/>
          <w:lang w:eastAsia="x-none"/>
        </w:rPr>
        <w:t>Detail is one open issue</w:t>
      </w:r>
    </w:p>
    <w:p w14:paraId="7F4B3BDC" w14:textId="04445465" w:rsidR="00906629" w:rsidRPr="009A4963" w:rsidRDefault="00906629" w:rsidP="009A4963">
      <w:pPr>
        <w:spacing w:after="120" w:line="288" w:lineRule="auto"/>
        <w:rPr>
          <w:rFonts w:cs="Batang"/>
          <w:lang w:val="en-US"/>
        </w:rPr>
      </w:pPr>
    </w:p>
    <w:p w14:paraId="7C2A2B11" w14:textId="262847DC" w:rsidR="0020113E" w:rsidRDefault="00906629" w:rsidP="00546A83">
      <w:pPr>
        <w:pStyle w:val="0Maintext"/>
        <w:rPr>
          <w:lang w:val="en-US"/>
        </w:rPr>
      </w:pPr>
      <w:r>
        <w:rPr>
          <w:lang w:val="en-US"/>
        </w:rPr>
        <w:t xml:space="preserve">On the handling for PUCCH collision in Step 1 of BFRQ, </w:t>
      </w:r>
      <w:r w:rsidR="00B53E3F">
        <w:rPr>
          <w:lang w:val="en-US"/>
        </w:rPr>
        <w:t xml:space="preserve">a resolution procedure </w:t>
      </w:r>
      <w:r w:rsidR="0092761C">
        <w:rPr>
          <w:lang w:val="en-US"/>
        </w:rPr>
        <w:t xml:space="preserve">defined in Rel-15 </w:t>
      </w:r>
      <w:r w:rsidR="00B53E3F">
        <w:rPr>
          <w:lang w:val="en-US"/>
        </w:rPr>
        <w:t>(for example, the contention-based random access procedure)</w:t>
      </w:r>
      <w:r w:rsidR="0092761C">
        <w:rPr>
          <w:lang w:val="en-US"/>
        </w:rPr>
        <w:t xml:space="preserve"> can be reused</w:t>
      </w:r>
      <w:r w:rsidR="00B53E3F">
        <w:rPr>
          <w:lang w:val="en-US"/>
        </w:rPr>
        <w:t xml:space="preserve">. </w:t>
      </w:r>
      <w:r w:rsidR="00D37B31">
        <w:rPr>
          <w:lang w:val="en-US"/>
        </w:rPr>
        <w:t>Since the PUCCH collision may rarely happen</w:t>
      </w:r>
      <w:r w:rsidR="0092761C">
        <w:rPr>
          <w:lang w:val="en-US"/>
        </w:rPr>
        <w:t>, over-optimizing such resolution procedure (e.g. by a new design) lacks strong motivation.</w:t>
      </w:r>
      <w:r w:rsidR="00D37B31">
        <w:rPr>
          <w:lang w:val="en-US"/>
        </w:rPr>
        <w:t xml:space="preserve"> </w:t>
      </w:r>
    </w:p>
    <w:p w14:paraId="22C91964" w14:textId="5DF750AB" w:rsidR="00385E2F" w:rsidRDefault="00385E2F" w:rsidP="00385E2F">
      <w:pPr>
        <w:pStyle w:val="Style1"/>
        <w:spacing w:after="120"/>
        <w:ind w:firstLine="0"/>
        <w:rPr>
          <w:i/>
          <w:lang w:val="en-US"/>
        </w:rPr>
      </w:pPr>
      <w:r w:rsidRPr="00E5152C">
        <w:rPr>
          <w:b/>
          <w:u w:val="single"/>
          <w:lang w:val="en-US"/>
        </w:rPr>
        <w:t>Proposal</w:t>
      </w:r>
      <w:r w:rsidRPr="00E5152C">
        <w:rPr>
          <w:lang w:val="en-US"/>
        </w:rPr>
        <w:t xml:space="preserve">: </w:t>
      </w:r>
      <w:r w:rsidR="00D3529D">
        <w:rPr>
          <w:i/>
          <w:lang w:val="en-US"/>
        </w:rPr>
        <w:t>On the</w:t>
      </w:r>
      <w:r>
        <w:rPr>
          <w:i/>
          <w:lang w:val="en-US"/>
        </w:rPr>
        <w:t xml:space="preserve"> resolution procedure for PUCCH collision in Step 1 of BFRQ </w:t>
      </w:r>
      <w:r w:rsidR="00D3529D">
        <w:rPr>
          <w:i/>
          <w:lang w:val="en-US"/>
        </w:rPr>
        <w:t>reuse</w:t>
      </w:r>
      <w:r w:rsidR="00D37B31">
        <w:rPr>
          <w:i/>
          <w:lang w:val="en-US"/>
        </w:rPr>
        <w:t xml:space="preserve"> the contentio</w:t>
      </w:r>
      <w:r w:rsidR="00D3529D">
        <w:rPr>
          <w:i/>
          <w:lang w:val="en-US"/>
        </w:rPr>
        <w:t>n-based random access procedure</w:t>
      </w:r>
      <w:r>
        <w:rPr>
          <w:i/>
          <w:lang w:val="en-US"/>
        </w:rPr>
        <w:t xml:space="preserve"> defined in Rel-15.</w:t>
      </w:r>
    </w:p>
    <w:p w14:paraId="7EF90A51" w14:textId="239888BD" w:rsidR="00733EBD" w:rsidRDefault="00F83BC2" w:rsidP="00733EBD">
      <w:pPr>
        <w:pStyle w:val="0Maintext"/>
        <w:rPr>
          <w:lang w:val="en-US"/>
        </w:rPr>
      </w:pPr>
      <w:r>
        <w:rPr>
          <w:lang w:val="en-US"/>
        </w:rPr>
        <w:t xml:space="preserve">When </w:t>
      </w:r>
      <w:r w:rsidR="00733EBD">
        <w:rPr>
          <w:lang w:val="en-US"/>
        </w:rPr>
        <w:t xml:space="preserve">new candidate beam RS and threshold are not configured in Step 2 of BFRQ, </w:t>
      </w:r>
      <w:r w:rsidR="004059D7">
        <w:rPr>
          <w:lang w:val="en-US"/>
        </w:rPr>
        <w:t>it is proposed that the</w:t>
      </w:r>
      <w:r w:rsidR="007622BD">
        <w:rPr>
          <w:lang w:val="en-US"/>
        </w:rPr>
        <w:t xml:space="preserve"> </w:t>
      </w:r>
      <w:r w:rsidR="00733EBD">
        <w:rPr>
          <w:lang w:val="en-US"/>
        </w:rPr>
        <w:t xml:space="preserve">UE report an indicator message (1-bit) to inform NW that UE needs to get new candidate beam RS and threshold configured. </w:t>
      </w:r>
    </w:p>
    <w:p w14:paraId="773CF21D" w14:textId="7AFA1977" w:rsidR="00733EBD" w:rsidRDefault="00733EBD" w:rsidP="00733EBD">
      <w:pPr>
        <w:pStyle w:val="Style1"/>
        <w:spacing w:after="120"/>
        <w:ind w:firstLine="0"/>
        <w:rPr>
          <w:lang w:val="en-US"/>
        </w:rPr>
      </w:pPr>
      <w:r w:rsidRPr="00E5152C">
        <w:rPr>
          <w:b/>
          <w:u w:val="single"/>
          <w:lang w:val="en-US"/>
        </w:rPr>
        <w:t>Proposal</w:t>
      </w:r>
      <w:r w:rsidRPr="00E5152C">
        <w:rPr>
          <w:lang w:val="en-US"/>
        </w:rPr>
        <w:t xml:space="preserve">: </w:t>
      </w:r>
      <w:r w:rsidR="00F83BC2">
        <w:rPr>
          <w:i/>
          <w:lang w:val="en-US"/>
        </w:rPr>
        <w:t>When new candidate beam RS</w:t>
      </w:r>
      <w:r w:rsidR="00F83BC2" w:rsidRPr="00733EBD">
        <w:rPr>
          <w:i/>
          <w:lang w:val="en-US"/>
        </w:rPr>
        <w:t xml:space="preserve"> and threshold are not configured in Step 2</w:t>
      </w:r>
      <w:r w:rsidR="00F83BC2">
        <w:rPr>
          <w:i/>
          <w:lang w:val="en-US"/>
        </w:rPr>
        <w:t xml:space="preserve"> of BFRQ, the </w:t>
      </w:r>
      <w:r>
        <w:rPr>
          <w:i/>
          <w:lang w:val="en-US"/>
        </w:rPr>
        <w:t xml:space="preserve">UE reports an indicator message to inform NW that UE needs to get </w:t>
      </w:r>
      <w:r w:rsidRPr="00733EBD">
        <w:rPr>
          <w:i/>
          <w:lang w:val="en-US"/>
        </w:rPr>
        <w:t>new candidate beam RS and threshold</w:t>
      </w:r>
      <w:r w:rsidR="00F83BC2">
        <w:rPr>
          <w:i/>
          <w:lang w:val="en-US"/>
        </w:rPr>
        <w:t xml:space="preserve"> configured</w:t>
      </w:r>
      <w:r>
        <w:rPr>
          <w:i/>
          <w:lang w:val="en-US"/>
        </w:rPr>
        <w:t>.</w:t>
      </w:r>
    </w:p>
    <w:p w14:paraId="0AAC5637" w14:textId="77777777" w:rsidR="00FB6F1A" w:rsidRPr="00E5152C" w:rsidRDefault="00FB6F1A" w:rsidP="00C83420">
      <w:pPr>
        <w:pStyle w:val="Style1"/>
        <w:spacing w:after="120"/>
        <w:ind w:firstLine="0"/>
        <w:rPr>
          <w:i/>
          <w:lang w:val="en-US"/>
        </w:rPr>
      </w:pPr>
    </w:p>
    <w:p w14:paraId="390977FD" w14:textId="647C08DA" w:rsidR="009F6A3E" w:rsidRPr="009421EA" w:rsidRDefault="00405328" w:rsidP="009421EA">
      <w:pPr>
        <w:pStyle w:val="Heading1"/>
        <w:spacing w:before="0"/>
        <w:jc w:val="both"/>
        <w:rPr>
          <w:lang w:val="en-US"/>
        </w:rPr>
      </w:pPr>
      <w:r w:rsidRPr="00E5152C">
        <w:rPr>
          <w:lang w:val="en-US"/>
        </w:rPr>
        <w:t>Support</w:t>
      </w:r>
      <w:r w:rsidR="00157C6C">
        <w:rPr>
          <w:lang w:val="en-US"/>
        </w:rPr>
        <w:t xml:space="preserve"> for L1-</w:t>
      </w:r>
      <w:r w:rsidR="00FB6F1A" w:rsidRPr="00E5152C">
        <w:rPr>
          <w:lang w:val="en-US"/>
        </w:rPr>
        <w:t>SINR</w:t>
      </w:r>
    </w:p>
    <w:p w14:paraId="3D326D8F" w14:textId="57DEB604" w:rsidR="007426C8" w:rsidRPr="00CA0E16" w:rsidRDefault="002D3358" w:rsidP="00CA0E16">
      <w:pPr>
        <w:pStyle w:val="0Maintext"/>
        <w:spacing w:after="120" w:afterAutospacing="0"/>
        <w:rPr>
          <w:lang w:val="en-US"/>
        </w:rPr>
      </w:pPr>
      <w:r>
        <w:rPr>
          <w:lang w:val="en-US"/>
        </w:rPr>
        <w:t xml:space="preserve">The following agreement/conclusion was reached in </w:t>
      </w:r>
      <w:r w:rsidR="00B27DED">
        <w:rPr>
          <w:lang w:val="en-US"/>
        </w:rPr>
        <w:t>RAN1#98</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sidR="00C040EE">
        <w:rPr>
          <w:lang w:val="en-US"/>
        </w:rPr>
        <w:t>[1]</w:t>
      </w:r>
      <w:r>
        <w:rPr>
          <w:lang w:val="en-US"/>
        </w:rPr>
        <w:fldChar w:fldCharType="end"/>
      </w:r>
      <w:r w:rsidR="0043073F">
        <w:rPr>
          <w:lang w:val="en-US"/>
        </w:rPr>
        <w:t xml:space="preserve"> and email discussion</w:t>
      </w:r>
      <w:r>
        <w:rPr>
          <w:lang w:val="en-US"/>
        </w:rPr>
        <w:t>:</w:t>
      </w:r>
    </w:p>
    <w:p w14:paraId="52958974" w14:textId="66F84C8D" w:rsidR="002D3358" w:rsidRPr="00CA0E16" w:rsidRDefault="002D3358" w:rsidP="00CA0E16">
      <w:pPr>
        <w:spacing w:after="0"/>
        <w:jc w:val="both"/>
        <w:rPr>
          <w:sz w:val="18"/>
          <w:szCs w:val="18"/>
          <w:lang w:val="en-US" w:eastAsia="x-none"/>
        </w:rPr>
      </w:pPr>
    </w:p>
    <w:tbl>
      <w:tblPr>
        <w:tblStyle w:val="TableGrid"/>
        <w:tblW w:w="0" w:type="auto"/>
        <w:tblLook w:val="04A0" w:firstRow="1" w:lastRow="0" w:firstColumn="1" w:lastColumn="0" w:noHBand="0" w:noVBand="1"/>
      </w:tblPr>
      <w:tblGrid>
        <w:gridCol w:w="9629"/>
      </w:tblGrid>
      <w:tr w:rsidR="00EA6974" w:rsidRPr="00EA6974" w14:paraId="4B6AD9AA" w14:textId="77777777" w:rsidTr="00D56398">
        <w:tc>
          <w:tcPr>
            <w:tcW w:w="9629" w:type="dxa"/>
          </w:tcPr>
          <w:p w14:paraId="1E53E8CA" w14:textId="77777777" w:rsidR="00EA6974" w:rsidRPr="00EA6974" w:rsidRDefault="00EA6974" w:rsidP="00D56398">
            <w:pPr>
              <w:spacing w:after="0"/>
              <w:rPr>
                <w:b/>
                <w:bCs/>
                <w:sz w:val="18"/>
                <w:szCs w:val="18"/>
                <w:highlight w:val="green"/>
                <w:lang w:eastAsia="x-none"/>
              </w:rPr>
            </w:pPr>
          </w:p>
          <w:p w14:paraId="2EFE7B57" w14:textId="01406449" w:rsidR="00D56398" w:rsidRPr="00EA6974" w:rsidRDefault="00D56398" w:rsidP="00D56398">
            <w:pPr>
              <w:spacing w:after="0"/>
              <w:rPr>
                <w:b/>
                <w:bCs/>
                <w:sz w:val="18"/>
                <w:szCs w:val="18"/>
                <w:highlight w:val="green"/>
                <w:lang w:eastAsia="x-none"/>
              </w:rPr>
            </w:pPr>
            <w:r w:rsidRPr="00EA6974">
              <w:rPr>
                <w:b/>
                <w:bCs/>
                <w:sz w:val="18"/>
                <w:szCs w:val="18"/>
                <w:highlight w:val="green"/>
                <w:lang w:eastAsia="x-none"/>
              </w:rPr>
              <w:t>Agreement</w:t>
            </w:r>
          </w:p>
          <w:p w14:paraId="73CE97C3" w14:textId="77777777" w:rsidR="00D56398" w:rsidRPr="00EA6974" w:rsidRDefault="00D56398" w:rsidP="00D56398">
            <w:pPr>
              <w:pStyle w:val="0Maintext"/>
              <w:spacing w:after="0" w:afterAutospacing="0" w:line="240" w:lineRule="auto"/>
              <w:ind w:firstLine="0"/>
              <w:rPr>
                <w:sz w:val="18"/>
                <w:szCs w:val="18"/>
                <w:lang w:val="en-US"/>
              </w:rPr>
            </w:pPr>
            <w:r w:rsidRPr="00EA6974">
              <w:rPr>
                <w:sz w:val="18"/>
                <w:szCs w:val="18"/>
                <w:lang w:val="en-US"/>
              </w:rPr>
              <w:t xml:space="preserve">For L1-SINR based beam report, in a </w:t>
            </w:r>
            <w:r w:rsidRPr="00EA6974">
              <w:rPr>
                <w:i/>
                <w:iCs/>
                <w:sz w:val="18"/>
                <w:szCs w:val="18"/>
                <w:lang w:val="en-US"/>
              </w:rPr>
              <w:t>CSI-reportConfig</w:t>
            </w:r>
            <w:r w:rsidRPr="00EA6974">
              <w:rPr>
                <w:sz w:val="18"/>
                <w:szCs w:val="18"/>
                <w:lang w:val="en-US"/>
              </w:rPr>
              <w:t xml:space="preserve">, if IMR is configured to be based on </w:t>
            </w:r>
            <w:r w:rsidRPr="00EA6974">
              <w:rPr>
                <w:bCs/>
                <w:sz w:val="18"/>
                <w:szCs w:val="18"/>
                <w:lang w:val="en-US"/>
              </w:rPr>
              <w:t>ZP-IMR only</w:t>
            </w:r>
            <w:r w:rsidRPr="00EA6974">
              <w:rPr>
                <w:sz w:val="18"/>
                <w:szCs w:val="18"/>
                <w:lang w:val="en-US"/>
              </w:rPr>
              <w:t>:</w:t>
            </w:r>
          </w:p>
          <w:p w14:paraId="57A107E7" w14:textId="77777777" w:rsidR="00D56398" w:rsidRPr="00EA6974" w:rsidRDefault="00D56398" w:rsidP="00D56398">
            <w:pPr>
              <w:pStyle w:val="0Maintext"/>
              <w:numPr>
                <w:ilvl w:val="0"/>
                <w:numId w:val="34"/>
              </w:numPr>
              <w:spacing w:after="0" w:afterAutospacing="0" w:line="240" w:lineRule="auto"/>
              <w:rPr>
                <w:sz w:val="18"/>
                <w:szCs w:val="18"/>
                <w:lang w:val="en-US"/>
              </w:rPr>
            </w:pPr>
            <w:r w:rsidRPr="00EA6974">
              <w:rPr>
                <w:sz w:val="18"/>
                <w:szCs w:val="18"/>
                <w:lang w:val="en-US"/>
              </w:rPr>
              <w:t>CMR and IMR are 1-to-1 mapped from signaling perspective</w:t>
            </w:r>
          </w:p>
          <w:p w14:paraId="57B910B1" w14:textId="77777777" w:rsidR="00D56398" w:rsidRPr="00EA6974" w:rsidRDefault="00D56398" w:rsidP="00D56398">
            <w:pPr>
              <w:pStyle w:val="0Maintext"/>
              <w:spacing w:after="0" w:afterAutospacing="0" w:line="240" w:lineRule="auto"/>
              <w:ind w:firstLine="0"/>
              <w:rPr>
                <w:b/>
                <w:bCs/>
                <w:sz w:val="18"/>
                <w:szCs w:val="18"/>
                <w:lang w:val="en-US"/>
              </w:rPr>
            </w:pPr>
          </w:p>
          <w:p w14:paraId="71C24617" w14:textId="77777777" w:rsidR="00D56398" w:rsidRPr="00EA6974" w:rsidRDefault="00D56398" w:rsidP="00D56398">
            <w:pPr>
              <w:pStyle w:val="0Maintext"/>
              <w:spacing w:after="0" w:afterAutospacing="0" w:line="240" w:lineRule="auto"/>
              <w:ind w:firstLine="0"/>
              <w:rPr>
                <w:sz w:val="18"/>
                <w:szCs w:val="18"/>
                <w:lang w:val="en-US"/>
              </w:rPr>
            </w:pPr>
            <w:r w:rsidRPr="00EA6974">
              <w:rPr>
                <w:sz w:val="18"/>
                <w:szCs w:val="18"/>
                <w:lang w:val="en-US"/>
              </w:rPr>
              <w:t xml:space="preserve">For L1-SINR based beam report, in a </w:t>
            </w:r>
            <w:r w:rsidRPr="00EA6974">
              <w:rPr>
                <w:i/>
                <w:iCs/>
                <w:sz w:val="18"/>
                <w:szCs w:val="18"/>
                <w:lang w:val="en-US"/>
              </w:rPr>
              <w:t>CSI-reportConfig</w:t>
            </w:r>
            <w:r w:rsidRPr="00EA6974">
              <w:rPr>
                <w:sz w:val="18"/>
                <w:szCs w:val="18"/>
                <w:lang w:val="en-US"/>
              </w:rPr>
              <w:t>, if IMR is configured to be based on NZP-IMR only, down-select at least one of the following resource configuration schemes:</w:t>
            </w:r>
          </w:p>
          <w:p w14:paraId="4507E0DC" w14:textId="77777777" w:rsidR="00D56398" w:rsidRPr="00EA6974" w:rsidRDefault="00D56398" w:rsidP="00D56398">
            <w:pPr>
              <w:pStyle w:val="0Maintext"/>
              <w:numPr>
                <w:ilvl w:val="0"/>
                <w:numId w:val="34"/>
              </w:numPr>
              <w:spacing w:after="0" w:afterAutospacing="0" w:line="240" w:lineRule="auto"/>
              <w:rPr>
                <w:sz w:val="18"/>
                <w:szCs w:val="18"/>
                <w:lang w:val="en-US"/>
              </w:rPr>
            </w:pPr>
            <w:r w:rsidRPr="00EA6974">
              <w:rPr>
                <w:sz w:val="18"/>
                <w:szCs w:val="18"/>
                <w:lang w:val="en-US"/>
              </w:rPr>
              <w:t>Option 1: CMR and IMR are 1-to-1 mapped</w:t>
            </w:r>
          </w:p>
          <w:p w14:paraId="5A4A1F2D" w14:textId="77777777" w:rsidR="00D56398" w:rsidRPr="00EA6974" w:rsidRDefault="00D56398" w:rsidP="00D56398">
            <w:pPr>
              <w:pStyle w:val="0Maintext"/>
              <w:numPr>
                <w:ilvl w:val="0"/>
                <w:numId w:val="34"/>
              </w:numPr>
              <w:spacing w:after="0" w:afterAutospacing="0" w:line="240" w:lineRule="auto"/>
              <w:rPr>
                <w:sz w:val="18"/>
                <w:szCs w:val="18"/>
                <w:lang w:val="en-US"/>
              </w:rPr>
            </w:pPr>
            <w:r w:rsidRPr="00EA6974">
              <w:rPr>
                <w:sz w:val="18"/>
                <w:szCs w:val="18"/>
                <w:lang w:val="en-US"/>
              </w:rPr>
              <w:t>Option 2: 1 CMR can be mapped to 1 or more than 1 IMRs</w:t>
            </w:r>
          </w:p>
          <w:p w14:paraId="689AF795" w14:textId="77777777" w:rsidR="00D56398" w:rsidRPr="00EA6974" w:rsidRDefault="00D56398" w:rsidP="00D56398">
            <w:pPr>
              <w:pStyle w:val="0Maintext"/>
              <w:numPr>
                <w:ilvl w:val="0"/>
                <w:numId w:val="34"/>
              </w:numPr>
              <w:spacing w:after="0" w:afterAutospacing="0" w:line="240" w:lineRule="auto"/>
              <w:rPr>
                <w:sz w:val="18"/>
                <w:szCs w:val="18"/>
                <w:lang w:val="en-US"/>
              </w:rPr>
            </w:pPr>
            <w:r w:rsidRPr="00EA6974">
              <w:rPr>
                <w:sz w:val="18"/>
                <w:szCs w:val="18"/>
                <w:lang w:val="en-US"/>
              </w:rPr>
              <w:t>Option 3: 1 IMR can be mapped to 1 or more than 1 CMRs</w:t>
            </w:r>
          </w:p>
          <w:p w14:paraId="71D71467" w14:textId="77777777" w:rsidR="00D56398" w:rsidRPr="00EA6974" w:rsidRDefault="00D56398" w:rsidP="00CA0E16">
            <w:pPr>
              <w:pStyle w:val="0Maintext"/>
              <w:numPr>
                <w:ilvl w:val="0"/>
                <w:numId w:val="34"/>
              </w:numPr>
              <w:spacing w:after="0" w:afterAutospacing="0" w:line="240" w:lineRule="auto"/>
              <w:rPr>
                <w:sz w:val="18"/>
                <w:szCs w:val="18"/>
                <w:lang w:val="en-US"/>
              </w:rPr>
            </w:pPr>
            <w:r w:rsidRPr="00EA6974">
              <w:rPr>
                <w:sz w:val="18"/>
                <w:szCs w:val="18"/>
                <w:lang w:val="en-US"/>
              </w:rPr>
              <w:t xml:space="preserve">Option 4: More than 1 IMRs can be mapped to more than 1 CMRs. </w:t>
            </w:r>
          </w:p>
          <w:p w14:paraId="40A1DA08" w14:textId="77777777" w:rsidR="00D56398" w:rsidRPr="00EA6974" w:rsidRDefault="00D56398" w:rsidP="00EA31B0">
            <w:pPr>
              <w:pStyle w:val="0Maintext"/>
              <w:spacing w:after="0" w:afterAutospacing="0" w:line="240" w:lineRule="auto"/>
              <w:rPr>
                <w:rFonts w:cs="Times New Roman"/>
                <w:sz w:val="18"/>
                <w:szCs w:val="18"/>
                <w:lang w:val="en-US"/>
              </w:rPr>
            </w:pPr>
          </w:p>
          <w:p w14:paraId="4A2E9091" w14:textId="77777777" w:rsidR="00D56398" w:rsidRPr="00EA6974" w:rsidRDefault="00D56398" w:rsidP="00EA31B0">
            <w:pPr>
              <w:pStyle w:val="0Maintext"/>
              <w:spacing w:after="0" w:afterAutospacing="0" w:line="240" w:lineRule="auto"/>
              <w:ind w:firstLine="0"/>
              <w:rPr>
                <w:rFonts w:cs="Times New Roman"/>
                <w:sz w:val="18"/>
                <w:szCs w:val="18"/>
                <w:lang w:val="en-US"/>
              </w:rPr>
            </w:pPr>
            <w:r w:rsidRPr="00EA6974">
              <w:rPr>
                <w:rFonts w:cs="Times New Roman"/>
                <w:b/>
                <w:sz w:val="18"/>
                <w:szCs w:val="18"/>
                <w:u w:val="single"/>
                <w:lang w:val="en-US"/>
              </w:rPr>
              <w:t>[98-NR-20] Proposal</w:t>
            </w:r>
            <w:r w:rsidRPr="00EA6974">
              <w:rPr>
                <w:rFonts w:cs="Times New Roman"/>
                <w:sz w:val="18"/>
                <w:szCs w:val="18"/>
                <w:lang w:val="en-US"/>
              </w:rPr>
              <w:t>:</w:t>
            </w:r>
          </w:p>
          <w:p w14:paraId="63929CDF" w14:textId="77777777" w:rsidR="00EA31B0" w:rsidRPr="00EA6974" w:rsidRDefault="00EA31B0" w:rsidP="00EA31B0">
            <w:pPr>
              <w:spacing w:after="0"/>
              <w:rPr>
                <w:rFonts w:eastAsia="SimSun"/>
                <w:sz w:val="18"/>
                <w:szCs w:val="18"/>
                <w:lang w:val="en-US"/>
              </w:rPr>
            </w:pPr>
            <w:r w:rsidRPr="00EA6974">
              <w:rPr>
                <w:rFonts w:eastAsia="SimSun"/>
                <w:sz w:val="18"/>
                <w:szCs w:val="18"/>
              </w:rPr>
              <w:t>For L1-SINR based beam report, in a</w:t>
            </w:r>
            <w:r w:rsidRPr="00EA6974">
              <w:rPr>
                <w:rStyle w:val="apple-converted-space"/>
                <w:rFonts w:eastAsia="SimSun"/>
                <w:sz w:val="18"/>
                <w:szCs w:val="18"/>
              </w:rPr>
              <w:t> </w:t>
            </w:r>
            <w:r w:rsidRPr="00EA6974">
              <w:rPr>
                <w:rFonts w:eastAsia="SimSun"/>
                <w:i/>
                <w:iCs/>
                <w:sz w:val="18"/>
                <w:szCs w:val="18"/>
              </w:rPr>
              <w:t>CSI-reportConfig</w:t>
            </w:r>
            <w:r w:rsidRPr="00EA6974">
              <w:rPr>
                <w:rFonts w:eastAsia="SimSun"/>
                <w:sz w:val="18"/>
                <w:szCs w:val="18"/>
              </w:rPr>
              <w:t>, if IMR is configured to be based on NZP-IMR only, down-select at least one of the following resource configuration schemes in RAN1 #98b:</w:t>
            </w:r>
          </w:p>
          <w:p w14:paraId="0A990D67" w14:textId="77777777" w:rsidR="00EA31B0" w:rsidRPr="00EA6974" w:rsidRDefault="00EA31B0" w:rsidP="00EA31B0">
            <w:pPr>
              <w:numPr>
                <w:ilvl w:val="0"/>
                <w:numId w:val="36"/>
              </w:numPr>
              <w:spacing w:after="0"/>
              <w:rPr>
                <w:rFonts w:eastAsia="SimSun"/>
                <w:sz w:val="18"/>
                <w:szCs w:val="18"/>
              </w:rPr>
            </w:pPr>
            <w:r w:rsidRPr="00EA6974">
              <w:rPr>
                <w:rFonts w:eastAsia="SimSun"/>
                <w:sz w:val="18"/>
                <w:szCs w:val="18"/>
              </w:rPr>
              <w:t>Option 1: CMR and IMR are 1-to-1 mapped</w:t>
            </w:r>
          </w:p>
          <w:p w14:paraId="2CA3DB98" w14:textId="77777777" w:rsidR="00EA31B0" w:rsidRPr="00EA6974" w:rsidRDefault="00EA31B0" w:rsidP="00EA31B0">
            <w:pPr>
              <w:numPr>
                <w:ilvl w:val="1"/>
                <w:numId w:val="37"/>
              </w:numPr>
              <w:spacing w:after="0"/>
              <w:rPr>
                <w:rFonts w:eastAsia="SimSun"/>
                <w:sz w:val="18"/>
                <w:szCs w:val="18"/>
              </w:rPr>
            </w:pPr>
            <w:r w:rsidRPr="00EA6974">
              <w:rPr>
                <w:rFonts w:eastAsia="SimSun"/>
                <w:sz w:val="18"/>
                <w:szCs w:val="18"/>
              </w:rPr>
              <w:t>In a</w:t>
            </w:r>
            <w:r w:rsidRPr="00EA6974">
              <w:rPr>
                <w:rStyle w:val="apple-converted-space"/>
                <w:rFonts w:eastAsia="SimSun"/>
                <w:sz w:val="18"/>
                <w:szCs w:val="18"/>
              </w:rPr>
              <w:t> </w:t>
            </w:r>
            <w:r w:rsidRPr="00EA6974">
              <w:rPr>
                <w:rFonts w:eastAsia="SimSun"/>
                <w:i/>
                <w:iCs/>
                <w:sz w:val="18"/>
                <w:szCs w:val="18"/>
              </w:rPr>
              <w:t>CSI-reportConfig</w:t>
            </w:r>
            <w:r w:rsidRPr="00EA6974">
              <w:rPr>
                <w:rFonts w:eastAsia="SimSun"/>
                <w:sz w:val="18"/>
                <w:szCs w:val="18"/>
              </w:rPr>
              <w:t>, gNB configures a list of N CMR(s) and another list of N IMR(s), and they are 1:1 mapped</w:t>
            </w:r>
          </w:p>
          <w:p w14:paraId="252C3262" w14:textId="77777777" w:rsidR="00EA31B0" w:rsidRPr="00EA6974" w:rsidRDefault="00EA31B0" w:rsidP="00EA31B0">
            <w:pPr>
              <w:numPr>
                <w:ilvl w:val="1"/>
                <w:numId w:val="37"/>
              </w:numPr>
              <w:spacing w:after="0"/>
              <w:rPr>
                <w:rFonts w:eastAsia="SimSun"/>
                <w:sz w:val="18"/>
                <w:szCs w:val="18"/>
              </w:rPr>
            </w:pPr>
            <w:r w:rsidRPr="00EA6974">
              <w:rPr>
                <w:rFonts w:eastAsia="SimSun"/>
                <w:sz w:val="18"/>
                <w:szCs w:val="18"/>
              </w:rPr>
              <w:t>For each SINR, interference is measured based on each associated NZP-IMR only</w:t>
            </w:r>
          </w:p>
          <w:p w14:paraId="54059ADB" w14:textId="77777777" w:rsidR="00EA31B0" w:rsidRPr="00EA6974" w:rsidRDefault="00EA31B0" w:rsidP="00EA31B0">
            <w:pPr>
              <w:numPr>
                <w:ilvl w:val="1"/>
                <w:numId w:val="37"/>
              </w:numPr>
              <w:spacing w:after="0"/>
              <w:rPr>
                <w:rFonts w:eastAsia="SimSun"/>
                <w:sz w:val="18"/>
                <w:szCs w:val="18"/>
              </w:rPr>
            </w:pPr>
            <w:r w:rsidRPr="00EA6974">
              <w:rPr>
                <w:rFonts w:eastAsia="SimSun"/>
                <w:sz w:val="18"/>
                <w:szCs w:val="18"/>
              </w:rPr>
              <w:t>UE uses the</w:t>
            </w:r>
            <w:r w:rsidRPr="00EA6974">
              <w:rPr>
                <w:rStyle w:val="apple-converted-space"/>
                <w:rFonts w:eastAsia="SimSun"/>
                <w:sz w:val="18"/>
                <w:szCs w:val="18"/>
              </w:rPr>
              <w:t> </w:t>
            </w:r>
            <w:r w:rsidRPr="00EA6974">
              <w:rPr>
                <w:rFonts w:eastAsia="SimSun"/>
                <w:sz w:val="18"/>
                <w:szCs w:val="18"/>
              </w:rPr>
              <w:t>same</w:t>
            </w:r>
            <w:r w:rsidRPr="00EA6974">
              <w:rPr>
                <w:rStyle w:val="apple-converted-space"/>
                <w:rFonts w:eastAsia="SimSun"/>
                <w:sz w:val="18"/>
                <w:szCs w:val="18"/>
              </w:rPr>
              <w:t> </w:t>
            </w:r>
            <w:r w:rsidRPr="00EA6974">
              <w:rPr>
                <w:rFonts w:eastAsia="SimSun"/>
                <w:sz w:val="18"/>
                <w:szCs w:val="18"/>
              </w:rPr>
              <w:t>QCL assumption</w:t>
            </w:r>
            <w:r w:rsidRPr="00EA6974">
              <w:rPr>
                <w:rStyle w:val="apple-converted-space"/>
                <w:rFonts w:eastAsia="SimSun"/>
                <w:sz w:val="18"/>
                <w:szCs w:val="18"/>
              </w:rPr>
              <w:t> </w:t>
            </w:r>
            <w:r w:rsidRPr="00EA6974">
              <w:rPr>
                <w:rFonts w:eastAsia="SimSun"/>
                <w:strike/>
                <w:sz w:val="18"/>
                <w:szCs w:val="18"/>
              </w:rPr>
              <w:t>of</w:t>
            </w:r>
            <w:r w:rsidRPr="00EA6974">
              <w:rPr>
                <w:rStyle w:val="apple-converted-space"/>
                <w:rFonts w:eastAsia="SimSun"/>
                <w:sz w:val="18"/>
                <w:szCs w:val="18"/>
              </w:rPr>
              <w:t> </w:t>
            </w:r>
            <w:r w:rsidRPr="00EA6974">
              <w:rPr>
                <w:rFonts w:eastAsia="SimSun"/>
                <w:sz w:val="18"/>
                <w:szCs w:val="18"/>
              </w:rPr>
              <w:t>to</w:t>
            </w:r>
            <w:r w:rsidRPr="00EA6974">
              <w:rPr>
                <w:rStyle w:val="apple-converted-space"/>
                <w:rFonts w:eastAsia="SimSun"/>
                <w:sz w:val="18"/>
                <w:szCs w:val="18"/>
              </w:rPr>
              <w:t> </w:t>
            </w:r>
            <w:r w:rsidRPr="00EA6974">
              <w:rPr>
                <w:rFonts w:eastAsia="SimSun"/>
                <w:sz w:val="18"/>
                <w:szCs w:val="18"/>
              </w:rPr>
              <w:t>the</w:t>
            </w:r>
            <w:r w:rsidRPr="00EA6974">
              <w:rPr>
                <w:rStyle w:val="apple-converted-space"/>
                <w:rFonts w:eastAsia="SimSun"/>
                <w:sz w:val="18"/>
                <w:szCs w:val="18"/>
              </w:rPr>
              <w:t> </w:t>
            </w:r>
            <w:r w:rsidRPr="00EA6974">
              <w:rPr>
                <w:rFonts w:eastAsia="SimSun"/>
                <w:sz w:val="18"/>
                <w:szCs w:val="18"/>
              </w:rPr>
              <w:t>CMR</w:t>
            </w:r>
            <w:r w:rsidRPr="00EA6974">
              <w:rPr>
                <w:rStyle w:val="apple-converted-space"/>
                <w:rFonts w:eastAsia="SimSun"/>
                <w:sz w:val="18"/>
                <w:szCs w:val="18"/>
              </w:rPr>
              <w:t> </w:t>
            </w:r>
            <w:r w:rsidRPr="00EA6974">
              <w:rPr>
                <w:rFonts w:eastAsia="SimSun"/>
                <w:sz w:val="18"/>
                <w:szCs w:val="18"/>
              </w:rPr>
              <w:t>and the</w:t>
            </w:r>
            <w:r w:rsidRPr="00EA6974">
              <w:rPr>
                <w:rStyle w:val="apple-converted-space"/>
                <w:rFonts w:eastAsia="SimSun"/>
                <w:sz w:val="18"/>
                <w:szCs w:val="18"/>
              </w:rPr>
              <w:t> </w:t>
            </w:r>
            <w:r w:rsidRPr="00EA6974">
              <w:rPr>
                <w:rFonts w:eastAsia="SimSun"/>
                <w:sz w:val="18"/>
                <w:szCs w:val="18"/>
              </w:rPr>
              <w:t xml:space="preserve">associated NZP-IMR. </w:t>
            </w:r>
          </w:p>
          <w:p w14:paraId="4C309A2E" w14:textId="41C59583" w:rsidR="00EA31B0" w:rsidRPr="00EA6974" w:rsidRDefault="00EA31B0" w:rsidP="00EA31B0">
            <w:pPr>
              <w:numPr>
                <w:ilvl w:val="0"/>
                <w:numId w:val="37"/>
              </w:numPr>
              <w:spacing w:after="0"/>
              <w:rPr>
                <w:rFonts w:eastAsia="SimSun"/>
                <w:sz w:val="18"/>
                <w:szCs w:val="18"/>
              </w:rPr>
            </w:pPr>
            <w:r w:rsidRPr="00EA6974">
              <w:rPr>
                <w:rFonts w:eastAsia="SimSun"/>
                <w:sz w:val="18"/>
                <w:szCs w:val="18"/>
              </w:rPr>
              <w:t>Option 2a: 1 CMR can be mapped to 1 or more than 1 IMRs</w:t>
            </w:r>
          </w:p>
          <w:p w14:paraId="7F97A861" w14:textId="77777777" w:rsidR="00EA31B0" w:rsidRPr="00EA6974" w:rsidRDefault="00EA31B0" w:rsidP="00EA31B0">
            <w:pPr>
              <w:numPr>
                <w:ilvl w:val="1"/>
                <w:numId w:val="39"/>
              </w:numPr>
              <w:spacing w:after="0"/>
              <w:rPr>
                <w:rFonts w:eastAsia="SimSun"/>
                <w:sz w:val="18"/>
                <w:szCs w:val="18"/>
              </w:rPr>
            </w:pPr>
            <w:r w:rsidRPr="00EA6974">
              <w:rPr>
                <w:rFonts w:eastAsia="SimSun"/>
                <w:sz w:val="18"/>
                <w:szCs w:val="18"/>
              </w:rPr>
              <w:t>In a </w:t>
            </w:r>
            <w:r w:rsidRPr="00EA6974">
              <w:rPr>
                <w:rFonts w:eastAsia="SimSun"/>
                <w:i/>
                <w:iCs/>
                <w:sz w:val="18"/>
                <w:szCs w:val="18"/>
              </w:rPr>
              <w:t>CSI-reportConfig</w:t>
            </w:r>
            <w:r w:rsidRPr="00EA6974">
              <w:rPr>
                <w:rFonts w:eastAsia="SimSun"/>
                <w:sz w:val="18"/>
                <w:szCs w:val="18"/>
              </w:rPr>
              <w:t>, gNB configures a list of N CMR(s) and another list of N*M IMR(s), and each CMR is associated with every M IMR(s)</w:t>
            </w:r>
          </w:p>
          <w:p w14:paraId="782390FD" w14:textId="3AB4D929" w:rsidR="00EA31B0" w:rsidRPr="00EA6974" w:rsidRDefault="00EA31B0" w:rsidP="00EA31B0">
            <w:pPr>
              <w:numPr>
                <w:ilvl w:val="1"/>
                <w:numId w:val="39"/>
              </w:numPr>
              <w:spacing w:after="0"/>
              <w:rPr>
                <w:rFonts w:eastAsia="SimSun"/>
                <w:sz w:val="18"/>
                <w:szCs w:val="18"/>
              </w:rPr>
            </w:pPr>
            <w:r w:rsidRPr="00EA6974">
              <w:rPr>
                <w:rFonts w:eastAsia="SimSun"/>
                <w:sz w:val="18"/>
                <w:szCs w:val="18"/>
              </w:rPr>
              <w:t>UE shall apply at least the</w:t>
            </w:r>
            <w:r w:rsidRPr="00EA6974">
              <w:rPr>
                <w:rStyle w:val="apple-converted-space"/>
                <w:rFonts w:eastAsia="SimSun"/>
                <w:sz w:val="18"/>
                <w:szCs w:val="18"/>
              </w:rPr>
              <w:t> </w:t>
            </w:r>
            <w:r w:rsidRPr="00EA6974">
              <w:rPr>
                <w:rFonts w:eastAsia="SimSun"/>
                <w:sz w:val="18"/>
                <w:szCs w:val="18"/>
              </w:rPr>
              <w:t>same</w:t>
            </w:r>
            <w:r w:rsidRPr="00EA6974">
              <w:rPr>
                <w:rStyle w:val="apple-converted-space"/>
                <w:rFonts w:eastAsia="SimSun"/>
                <w:sz w:val="18"/>
                <w:szCs w:val="18"/>
              </w:rPr>
              <w:t> </w:t>
            </w:r>
            <w:r w:rsidRPr="00EA6974">
              <w:rPr>
                <w:rFonts w:eastAsia="SimSun"/>
                <w:sz w:val="18"/>
                <w:szCs w:val="18"/>
              </w:rPr>
              <w:t>QCL-typeD configuration</w:t>
            </w:r>
            <w:r w:rsidR="00EA6974" w:rsidRPr="00EA6974">
              <w:rPr>
                <w:rFonts w:eastAsia="SimSun"/>
                <w:sz w:val="18"/>
                <w:szCs w:val="18"/>
              </w:rPr>
              <w:t xml:space="preserve"> </w:t>
            </w:r>
            <w:r w:rsidRPr="00EA6974">
              <w:rPr>
                <w:rFonts w:eastAsia="SimSun"/>
                <w:sz w:val="18"/>
                <w:szCs w:val="18"/>
              </w:rPr>
              <w:t>to the</w:t>
            </w:r>
            <w:r w:rsidRPr="00EA6974">
              <w:rPr>
                <w:rStyle w:val="apple-converted-space"/>
                <w:rFonts w:eastAsia="SimSun"/>
                <w:sz w:val="18"/>
                <w:szCs w:val="18"/>
              </w:rPr>
              <w:t> </w:t>
            </w:r>
            <w:r w:rsidRPr="00EA6974">
              <w:rPr>
                <w:rFonts w:eastAsia="SimSun"/>
                <w:sz w:val="18"/>
                <w:szCs w:val="18"/>
              </w:rPr>
              <w:t>CMR</w:t>
            </w:r>
            <w:r w:rsidRPr="00EA6974">
              <w:rPr>
                <w:rStyle w:val="apple-converted-space"/>
                <w:rFonts w:eastAsia="SimSun"/>
                <w:sz w:val="18"/>
                <w:szCs w:val="18"/>
              </w:rPr>
              <w:t> </w:t>
            </w:r>
            <w:r w:rsidRPr="00EA6974">
              <w:rPr>
                <w:rFonts w:eastAsia="SimSun"/>
                <w:sz w:val="18"/>
                <w:szCs w:val="18"/>
              </w:rPr>
              <w:t>and</w:t>
            </w:r>
            <w:r w:rsidRPr="00EA6974">
              <w:rPr>
                <w:rStyle w:val="apple-converted-space"/>
                <w:rFonts w:eastAsia="SimSun"/>
                <w:sz w:val="18"/>
                <w:szCs w:val="18"/>
              </w:rPr>
              <w:t> </w:t>
            </w:r>
            <w:r w:rsidRPr="00EA6974">
              <w:rPr>
                <w:rFonts w:eastAsia="SimSun"/>
                <w:sz w:val="18"/>
                <w:szCs w:val="18"/>
              </w:rPr>
              <w:t>the associated IMR</w:t>
            </w:r>
          </w:p>
          <w:p w14:paraId="0ECD9034" w14:textId="21EF4068" w:rsidR="00EA31B0" w:rsidRPr="00EA6974" w:rsidRDefault="00EA31B0" w:rsidP="00EA31B0">
            <w:pPr>
              <w:numPr>
                <w:ilvl w:val="1"/>
                <w:numId w:val="39"/>
              </w:numPr>
              <w:spacing w:after="0"/>
              <w:rPr>
                <w:rFonts w:eastAsia="SimSun"/>
                <w:sz w:val="18"/>
                <w:szCs w:val="18"/>
              </w:rPr>
            </w:pPr>
            <w:r w:rsidRPr="00EA6974">
              <w:rPr>
                <w:rFonts w:eastAsia="SimSun"/>
                <w:sz w:val="18"/>
                <w:szCs w:val="18"/>
              </w:rPr>
              <w:t>For each SINR, interference is measured based on accumulating measurement of all the associated M IMR(s)</w:t>
            </w:r>
          </w:p>
          <w:p w14:paraId="7F21C359" w14:textId="77777777" w:rsidR="00EA31B0" w:rsidRPr="00EA6974" w:rsidRDefault="00EA31B0" w:rsidP="00EA31B0">
            <w:pPr>
              <w:numPr>
                <w:ilvl w:val="0"/>
                <w:numId w:val="40"/>
              </w:numPr>
              <w:spacing w:after="0"/>
              <w:rPr>
                <w:rFonts w:eastAsia="SimSun"/>
                <w:sz w:val="18"/>
                <w:szCs w:val="18"/>
              </w:rPr>
            </w:pPr>
            <w:r w:rsidRPr="00EA6974">
              <w:rPr>
                <w:rFonts w:eastAsia="SimSun"/>
                <w:sz w:val="18"/>
                <w:szCs w:val="18"/>
              </w:rPr>
              <w:t>Option 2b: 1 CMR can be mapped to 1 or more than 1 IMRs</w:t>
            </w:r>
          </w:p>
          <w:p w14:paraId="4D5030D5" w14:textId="77777777" w:rsidR="00EA31B0" w:rsidRPr="00EA6974" w:rsidRDefault="00EA31B0" w:rsidP="00EA31B0">
            <w:pPr>
              <w:numPr>
                <w:ilvl w:val="1"/>
                <w:numId w:val="41"/>
              </w:numPr>
              <w:spacing w:after="0"/>
              <w:rPr>
                <w:rFonts w:eastAsia="SimSun"/>
                <w:sz w:val="18"/>
                <w:szCs w:val="18"/>
              </w:rPr>
            </w:pPr>
            <w:r w:rsidRPr="00EA6974">
              <w:rPr>
                <w:rFonts w:eastAsia="SimSun"/>
                <w:sz w:val="18"/>
                <w:szCs w:val="18"/>
              </w:rPr>
              <w:t>In a </w:t>
            </w:r>
            <w:r w:rsidRPr="00EA6974">
              <w:rPr>
                <w:rFonts w:eastAsia="SimSun"/>
                <w:i/>
                <w:iCs/>
                <w:sz w:val="18"/>
                <w:szCs w:val="18"/>
              </w:rPr>
              <w:t>CSI-reportConfig</w:t>
            </w:r>
            <w:r w:rsidRPr="00EA6974">
              <w:rPr>
                <w:rFonts w:eastAsia="SimSun"/>
                <w:sz w:val="18"/>
                <w:szCs w:val="18"/>
              </w:rPr>
              <w:t>, gNB configures a list of N CMR(s) and another list of N*M IMR(s), and each CMR is associated with every M IMR(s)</w:t>
            </w:r>
          </w:p>
          <w:p w14:paraId="186E2CD4" w14:textId="77777777" w:rsidR="00EA31B0" w:rsidRPr="00EA6974" w:rsidRDefault="00EA31B0" w:rsidP="00EA31B0">
            <w:pPr>
              <w:numPr>
                <w:ilvl w:val="1"/>
                <w:numId w:val="41"/>
              </w:numPr>
              <w:spacing w:after="0"/>
              <w:rPr>
                <w:rFonts w:eastAsia="SimSun"/>
                <w:sz w:val="18"/>
                <w:szCs w:val="18"/>
              </w:rPr>
            </w:pPr>
            <w:r w:rsidRPr="00EA6974">
              <w:rPr>
                <w:rFonts w:eastAsia="SimSun"/>
                <w:sz w:val="18"/>
                <w:szCs w:val="18"/>
              </w:rPr>
              <w:t>For each SINR, interference is measured based on accumulating measurement of a subset of or all the associated M IMR(s)</w:t>
            </w:r>
          </w:p>
          <w:p w14:paraId="6FA05A16" w14:textId="462430AB" w:rsidR="00EA31B0" w:rsidRPr="00EA6974" w:rsidRDefault="00EA31B0" w:rsidP="00EA31B0">
            <w:pPr>
              <w:numPr>
                <w:ilvl w:val="2"/>
                <w:numId w:val="42"/>
              </w:numPr>
              <w:spacing w:after="0"/>
              <w:rPr>
                <w:rFonts w:eastAsia="SimSun"/>
                <w:sz w:val="18"/>
                <w:szCs w:val="18"/>
              </w:rPr>
            </w:pPr>
            <w:r w:rsidRPr="00EA6974">
              <w:rPr>
                <w:rFonts w:eastAsia="SimSun"/>
                <w:sz w:val="18"/>
                <w:szCs w:val="18"/>
              </w:rPr>
              <w:t>UE selects IMRs that are Type-D QCLed with the corresponding CMR to calculate interference</w:t>
            </w:r>
          </w:p>
          <w:p w14:paraId="75ACEEFB" w14:textId="77777777" w:rsidR="00EA31B0" w:rsidRPr="00EA6974" w:rsidRDefault="00EA31B0" w:rsidP="00EA31B0">
            <w:pPr>
              <w:numPr>
                <w:ilvl w:val="0"/>
                <w:numId w:val="43"/>
              </w:numPr>
              <w:spacing w:after="0"/>
              <w:rPr>
                <w:rFonts w:eastAsia="SimSun"/>
                <w:sz w:val="18"/>
                <w:szCs w:val="18"/>
              </w:rPr>
            </w:pPr>
            <w:r w:rsidRPr="00EA6974">
              <w:rPr>
                <w:rFonts w:eastAsia="SimSun"/>
                <w:sz w:val="18"/>
                <w:szCs w:val="18"/>
              </w:rPr>
              <w:t>Option 3: 1 IMR can be mapped to 1 or more than 1 CMRs</w:t>
            </w:r>
          </w:p>
          <w:p w14:paraId="06591018" w14:textId="77777777" w:rsidR="00EA31B0" w:rsidRPr="00EA6974" w:rsidRDefault="00EA31B0" w:rsidP="00EA31B0">
            <w:pPr>
              <w:numPr>
                <w:ilvl w:val="1"/>
                <w:numId w:val="44"/>
              </w:numPr>
              <w:spacing w:after="0"/>
              <w:rPr>
                <w:rFonts w:eastAsia="SimSun"/>
                <w:sz w:val="18"/>
                <w:szCs w:val="18"/>
              </w:rPr>
            </w:pPr>
            <w:r w:rsidRPr="00EA6974">
              <w:rPr>
                <w:rFonts w:eastAsia="SimSun"/>
                <w:sz w:val="18"/>
                <w:szCs w:val="18"/>
              </w:rPr>
              <w:t>In a </w:t>
            </w:r>
            <w:r w:rsidRPr="00EA6974">
              <w:rPr>
                <w:rFonts w:eastAsia="SimSun"/>
                <w:i/>
                <w:iCs/>
                <w:sz w:val="18"/>
                <w:szCs w:val="18"/>
              </w:rPr>
              <w:t>CSI-reportConfig</w:t>
            </w:r>
            <w:r w:rsidRPr="00EA6974">
              <w:rPr>
                <w:rFonts w:eastAsia="SimSun"/>
                <w:sz w:val="18"/>
                <w:szCs w:val="18"/>
              </w:rPr>
              <w:t>, gNB configures a list of NK CMR(s) and another list of N NZP-IMR(s). They are K:1 mapped in order.</w:t>
            </w:r>
          </w:p>
          <w:p w14:paraId="21CB1467" w14:textId="77777777" w:rsidR="00EA31B0" w:rsidRPr="00EA6974" w:rsidRDefault="00EA31B0" w:rsidP="00EA31B0">
            <w:pPr>
              <w:numPr>
                <w:ilvl w:val="1"/>
                <w:numId w:val="44"/>
              </w:numPr>
              <w:spacing w:after="0"/>
              <w:rPr>
                <w:rFonts w:eastAsia="SimSun"/>
                <w:sz w:val="18"/>
                <w:szCs w:val="18"/>
              </w:rPr>
            </w:pPr>
            <w:r w:rsidRPr="00EA6974">
              <w:rPr>
                <w:rFonts w:eastAsia="SimSun"/>
                <w:sz w:val="18"/>
                <w:szCs w:val="18"/>
              </w:rPr>
              <w:t>For each SINR, interference is measured based on each CMR and its associated one IMR.</w:t>
            </w:r>
          </w:p>
          <w:p w14:paraId="08D19582" w14:textId="6574D15D" w:rsidR="00EA31B0" w:rsidRPr="00EA6974" w:rsidRDefault="00EA31B0" w:rsidP="00EA31B0">
            <w:pPr>
              <w:numPr>
                <w:ilvl w:val="1"/>
                <w:numId w:val="44"/>
              </w:numPr>
              <w:spacing w:after="0"/>
              <w:rPr>
                <w:rFonts w:eastAsia="SimSun"/>
                <w:sz w:val="18"/>
                <w:szCs w:val="18"/>
              </w:rPr>
            </w:pPr>
            <w:r w:rsidRPr="00EA6974">
              <w:rPr>
                <w:rFonts w:eastAsia="SimSun"/>
                <w:sz w:val="18"/>
                <w:szCs w:val="18"/>
              </w:rPr>
              <w:t>UE assumes that the CMR and its associated IMR are QCLed w.r.t QCL TypeD.</w:t>
            </w:r>
          </w:p>
          <w:p w14:paraId="6B61437D" w14:textId="77777777" w:rsidR="00EA31B0" w:rsidRPr="00EA6974" w:rsidRDefault="00EA31B0" w:rsidP="00EA31B0">
            <w:pPr>
              <w:numPr>
                <w:ilvl w:val="0"/>
                <w:numId w:val="45"/>
              </w:numPr>
              <w:spacing w:after="0"/>
              <w:rPr>
                <w:rFonts w:eastAsia="SimSun"/>
                <w:sz w:val="18"/>
                <w:szCs w:val="18"/>
              </w:rPr>
            </w:pPr>
            <w:r w:rsidRPr="00EA6974">
              <w:rPr>
                <w:rFonts w:eastAsia="SimSun"/>
                <w:sz w:val="18"/>
                <w:szCs w:val="18"/>
              </w:rPr>
              <w:t>Option 4a: More than 1 IMRs can be mapped to more than 1 CMRs</w:t>
            </w:r>
          </w:p>
          <w:p w14:paraId="0D66F325" w14:textId="77777777" w:rsidR="00EA31B0" w:rsidRPr="00EA6974" w:rsidRDefault="00EA31B0" w:rsidP="00EA31B0">
            <w:pPr>
              <w:numPr>
                <w:ilvl w:val="1"/>
                <w:numId w:val="46"/>
              </w:numPr>
              <w:spacing w:after="0"/>
              <w:rPr>
                <w:rFonts w:eastAsia="SimSun"/>
                <w:sz w:val="18"/>
                <w:szCs w:val="18"/>
              </w:rPr>
            </w:pPr>
            <w:r w:rsidRPr="00EA6974">
              <w:rPr>
                <w:rFonts w:eastAsia="SimSun"/>
                <w:sz w:val="18"/>
                <w:szCs w:val="18"/>
              </w:rPr>
              <w:t>In a </w:t>
            </w:r>
            <w:r w:rsidRPr="00EA6974">
              <w:rPr>
                <w:rFonts w:eastAsia="SimSun"/>
                <w:i/>
                <w:iCs/>
                <w:sz w:val="18"/>
                <w:szCs w:val="18"/>
              </w:rPr>
              <w:t>CSI-reportConfig</w:t>
            </w:r>
            <w:r w:rsidRPr="00EA6974">
              <w:rPr>
                <w:rFonts w:eastAsia="SimSun"/>
                <w:sz w:val="18"/>
                <w:szCs w:val="18"/>
              </w:rPr>
              <w:t>, gNB configures a list of N CMR(s) and another list of M*K IMR(s). </w:t>
            </w:r>
          </w:p>
          <w:p w14:paraId="418A9919" w14:textId="77777777" w:rsidR="00EA31B0" w:rsidRPr="00EA6974" w:rsidRDefault="00EA31B0" w:rsidP="00EA31B0">
            <w:pPr>
              <w:numPr>
                <w:ilvl w:val="2"/>
                <w:numId w:val="47"/>
              </w:numPr>
              <w:spacing w:after="0"/>
              <w:rPr>
                <w:rFonts w:eastAsia="SimSun"/>
                <w:sz w:val="18"/>
                <w:szCs w:val="18"/>
              </w:rPr>
            </w:pPr>
            <w:r w:rsidRPr="00EA6974">
              <w:rPr>
                <w:rFonts w:eastAsia="SimSun"/>
                <w:sz w:val="18"/>
                <w:szCs w:val="18"/>
              </w:rPr>
              <w:t>UE measures N CMR(s) firstly, and selects M CMR(s) based on L1-RSRP. Then, L1-SINR are calculated by M CMR(s) and M*K IMR(s), where CMR(s) and IMR(s) are 1:K mapped in order.</w:t>
            </w:r>
          </w:p>
          <w:p w14:paraId="7D2038EF" w14:textId="77777777" w:rsidR="00EA31B0" w:rsidRPr="00EA6974" w:rsidRDefault="00EA31B0" w:rsidP="00EA31B0">
            <w:pPr>
              <w:numPr>
                <w:ilvl w:val="1"/>
                <w:numId w:val="48"/>
              </w:numPr>
              <w:spacing w:after="0"/>
              <w:rPr>
                <w:rFonts w:eastAsia="SimSun"/>
                <w:sz w:val="18"/>
                <w:szCs w:val="18"/>
              </w:rPr>
            </w:pPr>
            <w:r w:rsidRPr="00EA6974">
              <w:rPr>
                <w:rFonts w:eastAsia="SimSun"/>
                <w:sz w:val="18"/>
                <w:szCs w:val="18"/>
              </w:rPr>
              <w:t>For each L1-SINR, interference is measured based on each NZP-IMR.</w:t>
            </w:r>
          </w:p>
          <w:p w14:paraId="0782A52D" w14:textId="5CB5CA7F" w:rsidR="00EA31B0" w:rsidRPr="00EA6974" w:rsidRDefault="00EA31B0" w:rsidP="00EA31B0">
            <w:pPr>
              <w:numPr>
                <w:ilvl w:val="1"/>
                <w:numId w:val="48"/>
              </w:numPr>
              <w:spacing w:after="0"/>
              <w:rPr>
                <w:rFonts w:eastAsia="SimSun"/>
                <w:sz w:val="18"/>
                <w:szCs w:val="18"/>
              </w:rPr>
            </w:pPr>
            <w:r w:rsidRPr="00EA6974">
              <w:rPr>
                <w:rFonts w:eastAsia="SimSun"/>
                <w:sz w:val="18"/>
                <w:szCs w:val="18"/>
              </w:rPr>
              <w:t>UE shall apply the same QCL type-D assumption for each CMR and its associated IMR(s).</w:t>
            </w:r>
          </w:p>
          <w:p w14:paraId="3A076EE3" w14:textId="77777777" w:rsidR="00EA31B0" w:rsidRPr="00EA6974" w:rsidRDefault="00EA31B0" w:rsidP="00EA31B0">
            <w:pPr>
              <w:numPr>
                <w:ilvl w:val="0"/>
                <w:numId w:val="49"/>
              </w:numPr>
              <w:spacing w:after="0"/>
              <w:rPr>
                <w:rFonts w:eastAsia="SimSun"/>
                <w:sz w:val="18"/>
                <w:szCs w:val="18"/>
              </w:rPr>
            </w:pPr>
            <w:r w:rsidRPr="00EA6974">
              <w:rPr>
                <w:rFonts w:eastAsia="SimSun"/>
                <w:sz w:val="18"/>
                <w:szCs w:val="18"/>
              </w:rPr>
              <w:lastRenderedPageBreak/>
              <w:t>Option 4b: More than 1 IMRs can be mapped to more than 1 CMRs</w:t>
            </w:r>
          </w:p>
          <w:p w14:paraId="4A35D581" w14:textId="77777777" w:rsidR="00EA31B0" w:rsidRPr="00EA6974" w:rsidRDefault="00EA31B0" w:rsidP="00EA31B0">
            <w:pPr>
              <w:numPr>
                <w:ilvl w:val="1"/>
                <w:numId w:val="50"/>
              </w:numPr>
              <w:spacing w:after="0"/>
              <w:rPr>
                <w:rFonts w:eastAsia="SimSun"/>
                <w:sz w:val="18"/>
                <w:szCs w:val="18"/>
              </w:rPr>
            </w:pPr>
            <w:r w:rsidRPr="00EA6974">
              <w:rPr>
                <w:rFonts w:eastAsia="SimSun"/>
                <w:sz w:val="18"/>
                <w:szCs w:val="18"/>
              </w:rPr>
              <w:t>In a </w:t>
            </w:r>
            <w:r w:rsidRPr="00EA6974">
              <w:rPr>
                <w:rFonts w:eastAsia="SimSun"/>
                <w:i/>
                <w:iCs/>
                <w:sz w:val="18"/>
                <w:szCs w:val="18"/>
              </w:rPr>
              <w:t>CSI-reportConfig</w:t>
            </w:r>
            <w:r w:rsidRPr="00EA6974">
              <w:rPr>
                <w:rFonts w:eastAsia="SimSun"/>
                <w:sz w:val="18"/>
                <w:szCs w:val="18"/>
              </w:rPr>
              <w:t>, gNB configures a list of N CMR(s) and another list of M (M&gt;N) IMR(s)</w:t>
            </w:r>
          </w:p>
          <w:p w14:paraId="0E4C83F1" w14:textId="77777777" w:rsidR="00EA31B0" w:rsidRPr="00EA6974" w:rsidRDefault="00EA31B0" w:rsidP="00EA31B0">
            <w:pPr>
              <w:numPr>
                <w:ilvl w:val="1"/>
                <w:numId w:val="50"/>
              </w:numPr>
              <w:spacing w:after="0"/>
              <w:rPr>
                <w:rFonts w:eastAsia="SimSun"/>
                <w:sz w:val="18"/>
                <w:szCs w:val="18"/>
              </w:rPr>
            </w:pPr>
            <w:r w:rsidRPr="00EA6974">
              <w:rPr>
                <w:rFonts w:eastAsia="SimSun"/>
                <w:sz w:val="18"/>
                <w:szCs w:val="18"/>
              </w:rPr>
              <w:t>For each SINR, interference is measured based on accumulating measurement of the associated IMR(s) that are Type-D QCLed with the corresponding CMR</w:t>
            </w:r>
          </w:p>
          <w:p w14:paraId="55C6EC7A" w14:textId="6DAABD56" w:rsidR="00D56398" w:rsidRPr="00EA6974" w:rsidRDefault="00D56398" w:rsidP="00D56398">
            <w:pPr>
              <w:pStyle w:val="0Maintext"/>
              <w:spacing w:after="0" w:afterAutospacing="0" w:line="240" w:lineRule="auto"/>
              <w:ind w:firstLine="0"/>
              <w:rPr>
                <w:sz w:val="18"/>
                <w:szCs w:val="18"/>
                <w:lang w:val="en-US"/>
              </w:rPr>
            </w:pPr>
          </w:p>
        </w:tc>
      </w:tr>
    </w:tbl>
    <w:p w14:paraId="5E9DB016" w14:textId="1346C9F6" w:rsidR="002C7BFD" w:rsidRPr="009A00CD" w:rsidRDefault="002C7BFD" w:rsidP="009A00CD">
      <w:pPr>
        <w:spacing w:after="120" w:line="288" w:lineRule="auto"/>
        <w:jc w:val="both"/>
        <w:rPr>
          <w:sz w:val="20"/>
          <w:lang w:val="en-US" w:eastAsia="x-none"/>
        </w:rPr>
      </w:pPr>
    </w:p>
    <w:p w14:paraId="2221B52D" w14:textId="31E37527" w:rsidR="00CB3A30" w:rsidRDefault="009A00CD" w:rsidP="009A00CD">
      <w:pPr>
        <w:spacing w:after="120" w:line="288" w:lineRule="auto"/>
        <w:ind w:firstLine="540"/>
        <w:jc w:val="both"/>
        <w:rPr>
          <w:sz w:val="20"/>
          <w:lang w:val="en-US" w:eastAsia="x-none"/>
        </w:rPr>
      </w:pPr>
      <w:r>
        <w:rPr>
          <w:sz w:val="20"/>
          <w:lang w:val="en-US" w:eastAsia="x-none"/>
        </w:rPr>
        <w:t xml:space="preserve">It has been discussed before that the only benefit of configuring NZP IMR (or in general NZP CSI-RS, either in the form of CMR or IMR) with L1-SINR is not for interference emulation (as is the case for CSI acquisition, i.e. long-term vs. short-term metric), but instead for interference estimation. In this case, the benefit of Option 2a/2b, 2, and 4a/4b requires further justification. In other words, there is no tangible benefit of supporting options other than Option 1 – just as the case for ZP IMR. </w:t>
      </w:r>
      <w:r w:rsidR="00ED545D">
        <w:rPr>
          <w:sz w:val="20"/>
          <w:lang w:val="en-US"/>
        </w:rPr>
        <w:t xml:space="preserve"> </w:t>
      </w:r>
    </w:p>
    <w:p w14:paraId="67F43AF9" w14:textId="05D15371" w:rsidR="00BB7280" w:rsidRPr="00ED545D" w:rsidRDefault="00BB7280" w:rsidP="006778C7">
      <w:pPr>
        <w:spacing w:before="60" w:after="120" w:line="288" w:lineRule="auto"/>
        <w:jc w:val="both"/>
        <w:rPr>
          <w:i/>
          <w:sz w:val="20"/>
        </w:rPr>
      </w:pPr>
      <w:r w:rsidRPr="00ED545D">
        <w:rPr>
          <w:i/>
          <w:sz w:val="20"/>
        </w:rPr>
        <w:t xml:space="preserve"> </w:t>
      </w:r>
    </w:p>
    <w:p w14:paraId="18410C26" w14:textId="395EFCA3" w:rsidR="00296F8A" w:rsidRDefault="009421EA" w:rsidP="00ED545D">
      <w:pPr>
        <w:pStyle w:val="0Maintext"/>
        <w:spacing w:after="120" w:afterAutospacing="0"/>
        <w:ind w:firstLine="0"/>
        <w:rPr>
          <w:i/>
          <w:lang w:val="en-US" w:eastAsia="ko-KR"/>
        </w:rPr>
      </w:pPr>
      <w:r w:rsidRPr="003D0865">
        <w:rPr>
          <w:b/>
          <w:u w:val="single"/>
          <w:lang w:val="en-US" w:eastAsia="ko-KR"/>
        </w:rPr>
        <w:t>Proposal</w:t>
      </w:r>
      <w:r w:rsidRPr="003D0865">
        <w:rPr>
          <w:lang w:val="en-US" w:eastAsia="ko-KR"/>
        </w:rPr>
        <w:t>:</w:t>
      </w:r>
      <w:r w:rsidRPr="003D0865">
        <w:rPr>
          <w:i/>
          <w:lang w:val="en-US" w:eastAsia="ko-KR"/>
        </w:rPr>
        <w:t xml:space="preserve"> </w:t>
      </w:r>
      <w:r w:rsidR="009A00CD">
        <w:rPr>
          <w:i/>
          <w:lang w:val="en-US" w:eastAsia="ko-KR"/>
        </w:rPr>
        <w:t>For</w:t>
      </w:r>
      <w:r w:rsidR="00ED545D">
        <w:rPr>
          <w:i/>
          <w:lang w:val="en-US" w:eastAsia="ko-KR"/>
        </w:rPr>
        <w:t xml:space="preserve"> L1-SINR</w:t>
      </w:r>
      <w:r w:rsidR="009A00CD">
        <w:rPr>
          <w:i/>
          <w:lang w:val="en-US" w:eastAsia="ko-KR"/>
        </w:rPr>
        <w:t xml:space="preserve"> configured with NZP IMR, support only Option 1 just as the case with ZP IMR, i.e. CMR and IMR are one-to-one mapped.</w:t>
      </w:r>
    </w:p>
    <w:p w14:paraId="3518F598" w14:textId="1EBBE583" w:rsidR="00CF67F3" w:rsidRDefault="00CF67F3" w:rsidP="00713328">
      <w:pPr>
        <w:spacing w:after="120" w:line="288" w:lineRule="auto"/>
        <w:jc w:val="both"/>
        <w:rPr>
          <w:sz w:val="20"/>
          <w:lang w:val="en-US"/>
        </w:rPr>
      </w:pPr>
    </w:p>
    <w:p w14:paraId="2D4B9D59" w14:textId="2692B3ED" w:rsidR="007E5DD3" w:rsidRPr="00011F2D" w:rsidRDefault="00FB6F1A" w:rsidP="00011F2D">
      <w:pPr>
        <w:pStyle w:val="Heading1"/>
        <w:spacing w:before="0"/>
        <w:jc w:val="both"/>
        <w:rPr>
          <w:lang w:val="en-US"/>
        </w:rPr>
      </w:pPr>
      <w:r w:rsidRPr="00E5152C">
        <w:rPr>
          <w:lang w:val="en-US"/>
        </w:rPr>
        <w:t>DL/UL beam indication with reduced latency and overhead</w:t>
      </w:r>
    </w:p>
    <w:p w14:paraId="59C243E7" w14:textId="16199111" w:rsidR="007E5DD3" w:rsidRPr="007E5DD3" w:rsidRDefault="007E5DD3" w:rsidP="007E5DD3">
      <w:pPr>
        <w:spacing w:after="120" w:line="288" w:lineRule="auto"/>
        <w:rPr>
          <w:b/>
          <w:szCs w:val="18"/>
          <w:u w:val="single"/>
          <w:lang w:val="en-US" w:eastAsia="x-none"/>
        </w:rPr>
      </w:pPr>
      <w:r>
        <w:rPr>
          <w:b/>
          <w:szCs w:val="18"/>
          <w:u w:val="single"/>
          <w:lang w:val="en-US" w:eastAsia="x-none"/>
        </w:rPr>
        <w:t>Concurrent TCI state update across BWPs</w:t>
      </w:r>
    </w:p>
    <w:p w14:paraId="496814B6" w14:textId="6A65E5BD" w:rsidR="007E6568" w:rsidRPr="007E5DD3" w:rsidRDefault="002D3358" w:rsidP="007E5DD3">
      <w:pPr>
        <w:pStyle w:val="0Maintext"/>
        <w:spacing w:after="120" w:afterAutospacing="0"/>
        <w:rPr>
          <w:lang w:val="en-US"/>
        </w:rPr>
      </w:pPr>
      <w:r>
        <w:rPr>
          <w:lang w:val="en-US"/>
        </w:rPr>
        <w:t>Th</w:t>
      </w:r>
      <w:r w:rsidR="007E5DD3">
        <w:rPr>
          <w:lang w:val="en-US"/>
        </w:rPr>
        <w:t>e following agreement</w:t>
      </w:r>
      <w:r>
        <w:rPr>
          <w:lang w:val="en-US"/>
        </w:rPr>
        <w:t xml:space="preserve"> was reached in </w:t>
      </w:r>
      <w:r w:rsidR="00B24E22">
        <w:rPr>
          <w:lang w:val="en-US"/>
        </w:rPr>
        <w:t>RAN1#98</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sidR="00C040EE">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D56398" w14:paraId="5F2580A0" w14:textId="77777777" w:rsidTr="00D56398">
        <w:tc>
          <w:tcPr>
            <w:tcW w:w="9629" w:type="dxa"/>
          </w:tcPr>
          <w:p w14:paraId="24B6DE12" w14:textId="77777777" w:rsidR="00EA6974" w:rsidRDefault="00EA6974" w:rsidP="00D56398">
            <w:pPr>
              <w:pStyle w:val="LGTdoc"/>
              <w:spacing w:afterLines="0" w:line="240" w:lineRule="auto"/>
              <w:rPr>
                <w:b/>
                <w:bCs/>
                <w:sz w:val="18"/>
                <w:szCs w:val="22"/>
                <w:highlight w:val="green"/>
              </w:rPr>
            </w:pPr>
          </w:p>
          <w:p w14:paraId="26176E2D" w14:textId="74BA28A9" w:rsidR="00D56398" w:rsidRPr="00D56398" w:rsidRDefault="00D56398" w:rsidP="00D56398">
            <w:pPr>
              <w:pStyle w:val="LGTdoc"/>
              <w:spacing w:afterLines="0" w:line="240" w:lineRule="auto"/>
              <w:rPr>
                <w:b/>
                <w:bCs/>
                <w:sz w:val="18"/>
                <w:szCs w:val="22"/>
                <w:highlight w:val="green"/>
              </w:rPr>
            </w:pPr>
            <w:r w:rsidRPr="00D56398">
              <w:rPr>
                <w:b/>
                <w:bCs/>
                <w:sz w:val="18"/>
                <w:szCs w:val="22"/>
                <w:highlight w:val="green"/>
              </w:rPr>
              <w:t>Agreement</w:t>
            </w:r>
          </w:p>
          <w:p w14:paraId="6BEA79E1" w14:textId="77777777" w:rsidR="00D56398" w:rsidRPr="00D56398" w:rsidRDefault="00D56398" w:rsidP="00D56398">
            <w:pPr>
              <w:pStyle w:val="LGTdoc"/>
              <w:spacing w:afterLines="0" w:line="240" w:lineRule="auto"/>
              <w:rPr>
                <w:kern w:val="0"/>
                <w:sz w:val="18"/>
                <w:szCs w:val="18"/>
              </w:rPr>
            </w:pPr>
            <w:r w:rsidRPr="00D56398">
              <w:rPr>
                <w:sz w:val="18"/>
                <w:szCs w:val="22"/>
              </w:rPr>
              <w:t>For latency/overhead reduction across multiple CCs/BWPs, support single MAC-CE to activate at least the same set of PDSCH TCI state IDs for multiple CCs/BWPs</w:t>
            </w:r>
          </w:p>
          <w:p w14:paraId="1D529C29" w14:textId="77777777" w:rsidR="00D56398" w:rsidRPr="00D56398" w:rsidRDefault="00D56398" w:rsidP="00D56398">
            <w:pPr>
              <w:pStyle w:val="LGTdoc"/>
              <w:widowControl/>
              <w:numPr>
                <w:ilvl w:val="0"/>
                <w:numId w:val="9"/>
              </w:numPr>
              <w:adjustRightInd/>
              <w:spacing w:afterLines="0" w:line="240" w:lineRule="auto"/>
              <w:rPr>
                <w:sz w:val="18"/>
                <w:szCs w:val="22"/>
              </w:rPr>
            </w:pPr>
            <w:r w:rsidRPr="00D56398">
              <w:rPr>
                <w:sz w:val="18"/>
                <w:szCs w:val="22"/>
              </w:rPr>
              <w:t>Example 1: Reuse Rel-15 MAC-CE to activate same set of TCI state IDs for all active BWPs in same band or cell group(s) on FR2</w:t>
            </w:r>
          </w:p>
          <w:p w14:paraId="053D8845" w14:textId="77777777" w:rsidR="00D56398" w:rsidRPr="00D56398" w:rsidRDefault="00D56398" w:rsidP="00D56398">
            <w:pPr>
              <w:pStyle w:val="LGTdoc"/>
              <w:widowControl/>
              <w:numPr>
                <w:ilvl w:val="1"/>
                <w:numId w:val="9"/>
              </w:numPr>
              <w:adjustRightInd/>
              <w:spacing w:afterLines="0" w:line="240" w:lineRule="auto"/>
              <w:rPr>
                <w:sz w:val="18"/>
                <w:szCs w:val="22"/>
                <w:lang w:eastAsia="zh-CN"/>
              </w:rPr>
            </w:pPr>
            <w:r w:rsidRPr="00D56398">
              <w:rPr>
                <w:sz w:val="18"/>
                <w:szCs w:val="22"/>
                <w:lang w:eastAsia="zh-CN"/>
              </w:rPr>
              <w:t>Support of this mode can be indicated by UE capability</w:t>
            </w:r>
          </w:p>
          <w:p w14:paraId="24A17B76" w14:textId="77777777" w:rsidR="00D56398" w:rsidRPr="00D56398" w:rsidRDefault="00D56398" w:rsidP="00D56398">
            <w:pPr>
              <w:pStyle w:val="LGTdoc"/>
              <w:widowControl/>
              <w:numPr>
                <w:ilvl w:val="1"/>
                <w:numId w:val="9"/>
              </w:numPr>
              <w:adjustRightInd/>
              <w:spacing w:afterLines="0" w:line="240" w:lineRule="auto"/>
              <w:rPr>
                <w:sz w:val="18"/>
                <w:szCs w:val="22"/>
                <w:lang w:eastAsia="zh-CN"/>
              </w:rPr>
            </w:pPr>
            <w:r w:rsidRPr="00D56398">
              <w:rPr>
                <w:sz w:val="18"/>
                <w:szCs w:val="22"/>
                <w:lang w:eastAsia="zh-CN"/>
              </w:rPr>
              <w:t>To operate in this mode, UE may expect the same QCL-TypeD RS is configured for same TCI state ID for all BWPs in each band or cell group(s)</w:t>
            </w:r>
          </w:p>
          <w:p w14:paraId="620A20C7" w14:textId="77777777" w:rsidR="00D56398" w:rsidRPr="00D56398" w:rsidRDefault="00D56398" w:rsidP="00D56398">
            <w:pPr>
              <w:pStyle w:val="LGTdoc"/>
              <w:widowControl/>
              <w:numPr>
                <w:ilvl w:val="1"/>
                <w:numId w:val="9"/>
              </w:numPr>
              <w:adjustRightInd/>
              <w:spacing w:afterLines="0" w:line="240" w:lineRule="auto"/>
              <w:rPr>
                <w:sz w:val="16"/>
                <w:szCs w:val="18"/>
                <w:lang w:eastAsia="zh-CN"/>
              </w:rPr>
            </w:pPr>
            <w:r w:rsidRPr="00D56398">
              <w:rPr>
                <w:sz w:val="18"/>
                <w:szCs w:val="22"/>
                <w:lang w:eastAsia="zh-CN"/>
              </w:rPr>
              <w:t>For activation MAC-CE received on any active BWP in a band or cell group</w:t>
            </w:r>
            <w:r w:rsidRPr="00D56398">
              <w:rPr>
                <w:sz w:val="18"/>
                <w:szCs w:val="22"/>
              </w:rPr>
              <w:t>(s)</w:t>
            </w:r>
            <w:r w:rsidRPr="00D56398">
              <w:rPr>
                <w:sz w:val="18"/>
                <w:szCs w:val="22"/>
                <w:lang w:eastAsia="zh-CN"/>
              </w:rPr>
              <w:t>, indicated activated TCI state IDs will be applied to every active BWP in that band or cell group</w:t>
            </w:r>
            <w:r w:rsidRPr="00D56398">
              <w:rPr>
                <w:sz w:val="18"/>
                <w:szCs w:val="22"/>
              </w:rPr>
              <w:t>(s)</w:t>
            </w:r>
          </w:p>
          <w:p w14:paraId="39985400" w14:textId="77777777" w:rsidR="00D56398" w:rsidRPr="00D56398" w:rsidRDefault="00D56398" w:rsidP="00D56398">
            <w:pPr>
              <w:pStyle w:val="LGTdoc"/>
              <w:widowControl/>
              <w:numPr>
                <w:ilvl w:val="0"/>
                <w:numId w:val="9"/>
              </w:numPr>
              <w:adjustRightInd/>
              <w:spacing w:afterLines="0" w:line="240" w:lineRule="auto"/>
              <w:rPr>
                <w:sz w:val="18"/>
                <w:szCs w:val="22"/>
              </w:rPr>
            </w:pPr>
            <w:r w:rsidRPr="00D56398">
              <w:rPr>
                <w:sz w:val="18"/>
                <w:szCs w:val="22"/>
              </w:rPr>
              <w:t>Example 2: Reuse Rel-15 MAC-CE to activate one set of TCI state IDs (including both QCL Type-A and Type-D RSs) for an active BWP of the CC indicated by the MAC-CE to be applied to all active BWPs in same band</w:t>
            </w:r>
            <w:r w:rsidRPr="00D56398">
              <w:rPr>
                <w:sz w:val="18"/>
                <w:szCs w:val="22"/>
                <w:lang w:eastAsia="zh-CN"/>
              </w:rPr>
              <w:t xml:space="preserve"> or cell group(s)</w:t>
            </w:r>
            <w:r w:rsidRPr="00D56398">
              <w:rPr>
                <w:sz w:val="18"/>
                <w:szCs w:val="22"/>
              </w:rPr>
              <w:t xml:space="preserve"> on FR2</w:t>
            </w:r>
          </w:p>
          <w:p w14:paraId="23DB5872" w14:textId="77777777" w:rsidR="00D56398" w:rsidRPr="00D56398" w:rsidRDefault="00D56398" w:rsidP="00D56398">
            <w:pPr>
              <w:pStyle w:val="LGTdoc"/>
              <w:widowControl/>
              <w:numPr>
                <w:ilvl w:val="1"/>
                <w:numId w:val="9"/>
              </w:numPr>
              <w:adjustRightInd/>
              <w:spacing w:afterLines="0" w:line="240" w:lineRule="auto"/>
              <w:rPr>
                <w:sz w:val="18"/>
                <w:szCs w:val="22"/>
              </w:rPr>
            </w:pPr>
            <w:r w:rsidRPr="00D56398">
              <w:rPr>
                <w:rFonts w:hint="eastAsia"/>
                <w:sz w:val="18"/>
                <w:szCs w:val="22"/>
              </w:rPr>
              <w:t xml:space="preserve">Note: </w:t>
            </w:r>
            <w:r w:rsidRPr="00D56398">
              <w:rPr>
                <w:sz w:val="18"/>
                <w:szCs w:val="22"/>
              </w:rPr>
              <w:t xml:space="preserve">The QCL Type A RS(s) applied to each CC/BWP is that corresponding to the same resource ID(s) indicated by the TCI state IDs </w:t>
            </w:r>
          </w:p>
          <w:p w14:paraId="30DCDC17" w14:textId="77777777" w:rsidR="00D56398" w:rsidRPr="00D56398" w:rsidRDefault="00D56398" w:rsidP="00D56398">
            <w:pPr>
              <w:pStyle w:val="LGTdoc"/>
              <w:widowControl/>
              <w:numPr>
                <w:ilvl w:val="0"/>
                <w:numId w:val="9"/>
              </w:numPr>
              <w:adjustRightInd/>
              <w:spacing w:afterLines="0" w:line="240" w:lineRule="auto"/>
              <w:rPr>
                <w:sz w:val="18"/>
                <w:szCs w:val="20"/>
                <w:lang w:eastAsia="zh-CN"/>
              </w:rPr>
            </w:pPr>
            <w:r w:rsidRPr="00D56398">
              <w:rPr>
                <w:sz w:val="18"/>
                <w:szCs w:val="22"/>
                <w:highlight w:val="yellow"/>
              </w:rPr>
              <w:t>FFS: operation/signaling details including the possibility to activate different sets of PDSCH TCI state IDs for multiple CCs/BWPs</w:t>
            </w:r>
          </w:p>
          <w:p w14:paraId="219F3B7F" w14:textId="77777777" w:rsidR="00D56398" w:rsidRPr="00EA6974" w:rsidRDefault="00D56398" w:rsidP="00CA0E16">
            <w:pPr>
              <w:pStyle w:val="LGTdoc"/>
              <w:widowControl/>
              <w:numPr>
                <w:ilvl w:val="0"/>
                <w:numId w:val="9"/>
              </w:numPr>
              <w:adjustRightInd/>
              <w:spacing w:afterLines="0" w:line="240" w:lineRule="auto"/>
              <w:rPr>
                <w:sz w:val="20"/>
                <w:szCs w:val="20"/>
                <w:lang w:eastAsia="zh-CN"/>
              </w:rPr>
            </w:pPr>
            <w:r w:rsidRPr="00D56398">
              <w:rPr>
                <w:sz w:val="18"/>
                <w:szCs w:val="22"/>
              </w:rPr>
              <w:t>Note: QCL type-A comes from the BWP where the TCI state is applied</w:t>
            </w:r>
          </w:p>
          <w:p w14:paraId="4A1D3FCD" w14:textId="07C4BD4F" w:rsidR="00EA6974" w:rsidRPr="00D56398" w:rsidRDefault="00EA6974" w:rsidP="00EA6974">
            <w:pPr>
              <w:pStyle w:val="LGTdoc"/>
              <w:widowControl/>
              <w:adjustRightInd/>
              <w:spacing w:afterLines="0" w:line="240" w:lineRule="auto"/>
              <w:ind w:left="760"/>
              <w:rPr>
                <w:sz w:val="20"/>
                <w:szCs w:val="20"/>
                <w:lang w:eastAsia="zh-CN"/>
              </w:rPr>
            </w:pPr>
          </w:p>
        </w:tc>
      </w:tr>
    </w:tbl>
    <w:p w14:paraId="0960255A" w14:textId="77777777" w:rsidR="00D56398" w:rsidRDefault="00D56398" w:rsidP="00CA0E16">
      <w:pPr>
        <w:pStyle w:val="LGTdoc"/>
        <w:spacing w:afterLines="0" w:line="240" w:lineRule="auto"/>
        <w:rPr>
          <w:b/>
          <w:bCs/>
          <w:sz w:val="20"/>
          <w:szCs w:val="22"/>
          <w:highlight w:val="green"/>
        </w:rPr>
      </w:pPr>
    </w:p>
    <w:p w14:paraId="7AE4CD6F" w14:textId="78438061" w:rsidR="002C7BFD" w:rsidRDefault="002C7BFD" w:rsidP="00CA0E16">
      <w:pPr>
        <w:pStyle w:val="LGTdoc"/>
        <w:spacing w:afterLines="0" w:line="240" w:lineRule="auto"/>
        <w:rPr>
          <w:b/>
          <w:sz w:val="18"/>
          <w:szCs w:val="18"/>
          <w:highlight w:val="green"/>
          <w:lang w:val="en-US"/>
        </w:rPr>
      </w:pPr>
    </w:p>
    <w:p w14:paraId="4259B7EF" w14:textId="77777777" w:rsidR="0058529C" w:rsidRDefault="0058529C" w:rsidP="0058529C">
      <w:pPr>
        <w:pStyle w:val="LGTdoc"/>
        <w:spacing w:afterLines="0" w:after="120" w:line="288" w:lineRule="auto"/>
        <w:ind w:firstLine="360"/>
        <w:rPr>
          <w:sz w:val="20"/>
          <w:szCs w:val="18"/>
          <w:lang w:val="en-US"/>
        </w:rPr>
      </w:pPr>
      <w:r>
        <w:rPr>
          <w:sz w:val="20"/>
          <w:szCs w:val="18"/>
          <w:lang w:val="en-US"/>
        </w:rPr>
        <w:t xml:space="preserve">As previously discussed and understood, the only advantage of this feature is to reduce MAC CE overhead, i.e. one MAC CE is used to update a same set of TCI state IDs shared by multiple CCs/BWPs. In the first example, this feature is used to perform concurrent TCI state ID activation for only QCL Type-D. The second example, on the other hand, includes both QCL Type-A and D. Mostly intended for intra-band CAs where the same analog beam is used (upon transmission and reception) for all the active CCs/BWPs, it is evident that the resulting overhead is less. When MAC CE is overloaded, this can result in latency reduction as well. </w:t>
      </w:r>
    </w:p>
    <w:p w14:paraId="50A111E8" w14:textId="35F85FC3" w:rsidR="0058529C" w:rsidRPr="0058529C" w:rsidRDefault="0058529C" w:rsidP="0058529C">
      <w:pPr>
        <w:pStyle w:val="LGTdoc"/>
        <w:spacing w:afterLines="0" w:after="120" w:line="288" w:lineRule="auto"/>
        <w:ind w:firstLine="360"/>
        <w:rPr>
          <w:sz w:val="20"/>
          <w:szCs w:val="18"/>
          <w:lang w:val="en-US"/>
        </w:rPr>
      </w:pPr>
      <w:r>
        <w:rPr>
          <w:sz w:val="20"/>
          <w:szCs w:val="18"/>
          <w:lang w:val="en-US"/>
        </w:rPr>
        <w:t>With such understanding, the variation noted in the FFS point (highlighted above) defeats the purpose of this feature. If QCL Type-D is common across the active CCs/BWPs but not the QCL Type-A</w:t>
      </w:r>
      <w:r w:rsidR="00A46C4F">
        <w:rPr>
          <w:sz w:val="20"/>
          <w:szCs w:val="18"/>
          <w:lang w:val="en-US"/>
        </w:rPr>
        <w:t>, the Rel.15 mechanism (one MAC CE per CC/BWP) can still be utilized. Else, the activation of QCL Type-D can be performed separately from QCL Type-A by using this new feature.</w:t>
      </w:r>
      <w:r>
        <w:rPr>
          <w:sz w:val="20"/>
          <w:szCs w:val="18"/>
          <w:lang w:val="en-US"/>
        </w:rPr>
        <w:t xml:space="preserve"> </w:t>
      </w:r>
    </w:p>
    <w:p w14:paraId="3A9AA1C0" w14:textId="147E7ED4" w:rsidR="00CA0E16" w:rsidRPr="00A46C4F" w:rsidRDefault="00CA0E16" w:rsidP="0058529C">
      <w:pPr>
        <w:pStyle w:val="LGTdoc"/>
        <w:spacing w:afterLines="0" w:after="120" w:line="288" w:lineRule="auto"/>
        <w:rPr>
          <w:sz w:val="20"/>
          <w:szCs w:val="18"/>
          <w:lang w:val="en-US"/>
        </w:rPr>
      </w:pPr>
    </w:p>
    <w:p w14:paraId="53D44D54" w14:textId="20F03424" w:rsidR="00A46C4F" w:rsidRPr="00A46C4F" w:rsidRDefault="00A46C4F" w:rsidP="0058529C">
      <w:pPr>
        <w:pStyle w:val="LGTdoc"/>
        <w:spacing w:afterLines="0" w:after="120" w:line="288" w:lineRule="auto"/>
        <w:rPr>
          <w:sz w:val="20"/>
          <w:szCs w:val="18"/>
          <w:lang w:val="en-US"/>
        </w:rPr>
      </w:pPr>
      <w:r w:rsidRPr="00A46C4F">
        <w:rPr>
          <w:b/>
          <w:sz w:val="20"/>
          <w:szCs w:val="18"/>
          <w:u w:val="single"/>
          <w:lang w:val="en-US"/>
        </w:rPr>
        <w:t>Proposal</w:t>
      </w:r>
      <w:r w:rsidRPr="00A46C4F">
        <w:rPr>
          <w:sz w:val="20"/>
          <w:szCs w:val="18"/>
          <w:lang w:val="en-US"/>
        </w:rPr>
        <w:t xml:space="preserve">: </w:t>
      </w:r>
      <w:r w:rsidRPr="00A46C4F">
        <w:rPr>
          <w:i/>
          <w:sz w:val="20"/>
          <w:szCs w:val="18"/>
          <w:lang w:val="en-US"/>
        </w:rPr>
        <w:t>Activation of different sets of PDSCH TCI state IDs for multiple CCs/BWPs using one MAC CE is not supported.</w:t>
      </w:r>
    </w:p>
    <w:p w14:paraId="0166B281" w14:textId="5671E7BD" w:rsidR="00010D2A" w:rsidRPr="00A46C4F" w:rsidRDefault="00010D2A" w:rsidP="0058529C">
      <w:pPr>
        <w:spacing w:after="120" w:line="288" w:lineRule="auto"/>
        <w:rPr>
          <w:sz w:val="20"/>
          <w:szCs w:val="18"/>
          <w:lang w:val="en-US" w:eastAsia="x-none"/>
        </w:rPr>
      </w:pPr>
    </w:p>
    <w:p w14:paraId="1F277B5F" w14:textId="6A3B6E1F" w:rsidR="00615575" w:rsidRPr="00615575" w:rsidRDefault="00615575" w:rsidP="00615575">
      <w:pPr>
        <w:spacing w:after="120" w:line="288" w:lineRule="auto"/>
        <w:rPr>
          <w:b/>
          <w:szCs w:val="18"/>
          <w:u w:val="single"/>
          <w:lang w:val="en-US" w:eastAsia="x-none"/>
        </w:rPr>
      </w:pPr>
      <w:r w:rsidRPr="00615575">
        <w:rPr>
          <w:b/>
          <w:szCs w:val="18"/>
          <w:u w:val="single"/>
          <w:lang w:val="en-US" w:eastAsia="x-none"/>
        </w:rPr>
        <w:t>SRS as reference RS for DL beam indication</w:t>
      </w:r>
    </w:p>
    <w:p w14:paraId="6F8519A6" w14:textId="1DB362A0" w:rsidR="005C2249" w:rsidRDefault="008B736D" w:rsidP="00615575">
      <w:pPr>
        <w:spacing w:after="120" w:line="288" w:lineRule="auto"/>
        <w:ind w:firstLine="360"/>
        <w:jc w:val="both"/>
        <w:rPr>
          <w:sz w:val="20"/>
          <w:lang w:val="en-US"/>
        </w:rPr>
      </w:pPr>
      <w:r>
        <w:rPr>
          <w:sz w:val="20"/>
          <w:lang w:val="en-US"/>
        </w:rPr>
        <w:t xml:space="preserve">Rel.15 beam measurement and reporting tend to be </w:t>
      </w:r>
      <w:r w:rsidR="00A83449">
        <w:rPr>
          <w:sz w:val="20"/>
          <w:lang w:val="en-US"/>
        </w:rPr>
        <w:t>(over-)</w:t>
      </w:r>
      <w:r>
        <w:rPr>
          <w:sz w:val="20"/>
          <w:lang w:val="en-US"/>
        </w:rPr>
        <w:t xml:space="preserve">designed to accommodate worst-case scenarios. In terms of UE capability, they were designed to enable UEs without beam correspondence. </w:t>
      </w:r>
      <w:r w:rsidR="00967544">
        <w:rPr>
          <w:sz w:val="20"/>
          <w:lang w:val="en-US"/>
        </w:rPr>
        <w:t>F</w:t>
      </w:r>
      <w:r w:rsidR="00E36145">
        <w:rPr>
          <w:sz w:val="20"/>
          <w:lang w:val="en-US"/>
        </w:rPr>
        <w:t xml:space="preserve">or FR2 (where DL/UL reciprocity is quite common due to TDD or TDD-like operation), beam correspondence </w:t>
      </w:r>
      <w:r w:rsidR="003760D0">
        <w:rPr>
          <w:sz w:val="20"/>
          <w:lang w:val="en-US"/>
        </w:rPr>
        <w:t>allows n</w:t>
      </w:r>
      <w:r w:rsidR="00E36145">
        <w:rPr>
          <w:sz w:val="20"/>
          <w:lang w:val="en-US"/>
        </w:rPr>
        <w:t xml:space="preserve">ot only more flexibility, but also opportunities to reduce latency and overhead. </w:t>
      </w:r>
    </w:p>
    <w:p w14:paraId="4972DF6D" w14:textId="44A01698" w:rsidR="000919C5" w:rsidRPr="00E5152C" w:rsidRDefault="0071345F" w:rsidP="00B85F49">
      <w:pPr>
        <w:spacing w:after="120" w:line="288" w:lineRule="auto"/>
        <w:ind w:firstLine="360"/>
        <w:jc w:val="both"/>
        <w:rPr>
          <w:sz w:val="20"/>
          <w:lang w:val="en-US"/>
        </w:rPr>
      </w:pPr>
      <w:r>
        <w:rPr>
          <w:sz w:val="20"/>
          <w:lang w:val="en-US"/>
        </w:rPr>
        <w:t>For DL TX beam indication</w:t>
      </w:r>
      <w:r w:rsidRPr="0071345F">
        <w:rPr>
          <w:sz w:val="20"/>
          <w:lang w:val="en-US"/>
        </w:rPr>
        <w:t xml:space="preserve">, </w:t>
      </w:r>
      <w:r w:rsidRPr="003200F1">
        <w:rPr>
          <w:b/>
          <w:sz w:val="20"/>
          <w:lang w:val="en-US"/>
        </w:rPr>
        <w:fldChar w:fldCharType="begin"/>
      </w:r>
      <w:r w:rsidRPr="003200F1">
        <w:rPr>
          <w:b/>
          <w:sz w:val="20"/>
          <w:lang w:val="en-US"/>
        </w:rPr>
        <w:instrText xml:space="preserve"> REF _Ref525784097 \h  \* MERGEFORMAT </w:instrText>
      </w:r>
      <w:r w:rsidRPr="003200F1">
        <w:rPr>
          <w:b/>
          <w:sz w:val="20"/>
          <w:lang w:val="en-US"/>
        </w:rPr>
      </w:r>
      <w:r w:rsidRPr="003200F1">
        <w:rPr>
          <w:b/>
          <w:sz w:val="20"/>
          <w:lang w:val="en-US"/>
        </w:rPr>
        <w:fldChar w:fldCharType="separate"/>
      </w:r>
      <w:r w:rsidR="00C040EE" w:rsidRPr="00C040EE">
        <w:rPr>
          <w:b/>
          <w:sz w:val="20"/>
        </w:rPr>
        <w:t xml:space="preserve">Figure </w:t>
      </w:r>
      <w:r w:rsidR="00C040EE" w:rsidRPr="00C040EE">
        <w:rPr>
          <w:b/>
          <w:noProof/>
          <w:sz w:val="20"/>
        </w:rPr>
        <w:t>1</w:t>
      </w:r>
      <w:r w:rsidRPr="003200F1">
        <w:rPr>
          <w:b/>
          <w:sz w:val="20"/>
          <w:lang w:val="en-US"/>
        </w:rPr>
        <w:fldChar w:fldCharType="end"/>
      </w:r>
      <w:r>
        <w:rPr>
          <w:sz w:val="20"/>
          <w:lang w:val="en-US"/>
        </w:rPr>
        <w:t xml:space="preserve"> </w:t>
      </w:r>
      <w:r w:rsidRPr="0071345F">
        <w:rPr>
          <w:sz w:val="20"/>
          <w:lang w:val="en-US"/>
        </w:rPr>
        <w:t xml:space="preserve">depicts a timing diagram on the so-called “beam switching” which involves a sequence of </w:t>
      </w:r>
      <w:r w:rsidR="00B85F49">
        <w:rPr>
          <w:sz w:val="20"/>
          <w:lang w:val="en-US"/>
        </w:rPr>
        <w:t xml:space="preserve">UE </w:t>
      </w:r>
      <w:r w:rsidRPr="0071345F">
        <w:rPr>
          <w:sz w:val="20"/>
          <w:lang w:val="en-US"/>
        </w:rPr>
        <w:t>procedures:</w:t>
      </w:r>
      <w:r>
        <w:rPr>
          <w:sz w:val="20"/>
          <w:lang w:val="en-US"/>
        </w:rPr>
        <w:t xml:space="preserve"> </w:t>
      </w:r>
      <w:r w:rsidR="00B85F49">
        <w:rPr>
          <w:sz w:val="20"/>
          <w:lang w:val="en-US"/>
        </w:rPr>
        <w:t>receiving beam reporting trigger, (after some timing offset) receiving CSI-RS, measuring CSI-RS and calculating beam reporting, reporting beam metric, receiving DL beam indication (DCI reception).</w:t>
      </w:r>
      <w:r w:rsidR="003200F1">
        <w:rPr>
          <w:sz w:val="20"/>
          <w:lang w:val="en-US"/>
        </w:rPr>
        <w:t xml:space="preserve"> </w:t>
      </w:r>
      <w:r w:rsidR="00B85F49">
        <w:rPr>
          <w:sz w:val="20"/>
          <w:lang w:val="en-US"/>
        </w:rPr>
        <w:t xml:space="preserve">  </w:t>
      </w:r>
    </w:p>
    <w:p w14:paraId="742A1FC4" w14:textId="29A98851" w:rsidR="002060AD" w:rsidRDefault="002060AD" w:rsidP="002060AD">
      <w:pPr>
        <w:spacing w:after="120" w:line="288" w:lineRule="auto"/>
        <w:ind w:firstLine="360"/>
        <w:rPr>
          <w:sz w:val="20"/>
          <w:lang w:val="en-US" w:eastAsia="ko-KR"/>
        </w:rPr>
      </w:pPr>
    </w:p>
    <w:p w14:paraId="67DF5B99" w14:textId="2AED9959" w:rsidR="00461304" w:rsidRPr="0071345F" w:rsidRDefault="00461304" w:rsidP="002060AD">
      <w:pPr>
        <w:spacing w:after="120" w:line="288" w:lineRule="auto"/>
        <w:ind w:firstLine="360"/>
        <w:rPr>
          <w:sz w:val="18"/>
          <w:lang w:val="en-US" w:eastAsia="ko-KR"/>
        </w:rPr>
      </w:pPr>
      <w:r w:rsidRPr="0071345F">
        <w:rPr>
          <w:noProof/>
          <w:sz w:val="18"/>
          <w:lang w:val="en-US"/>
        </w:rPr>
        <w:drawing>
          <wp:inline distT="0" distB="0" distL="0" distR="0" wp14:anchorId="7FE39CEF" wp14:editId="007BDD83">
            <wp:extent cx="5820395" cy="914400"/>
            <wp:effectExtent l="0" t="0" r="9525"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rotWithShape="1">
                    <a:blip r:embed="rId8"/>
                    <a:srcRect r="7404"/>
                    <a:stretch/>
                  </pic:blipFill>
                  <pic:spPr>
                    <a:xfrm>
                      <a:off x="0" y="0"/>
                      <a:ext cx="5832363" cy="916280"/>
                    </a:xfrm>
                    <a:prstGeom prst="rect">
                      <a:avLst/>
                    </a:prstGeom>
                  </pic:spPr>
                </pic:pic>
              </a:graphicData>
            </a:graphic>
          </wp:inline>
        </w:drawing>
      </w:r>
    </w:p>
    <w:p w14:paraId="7820ABFE" w14:textId="19F488DD" w:rsidR="005C2249" w:rsidRDefault="005C2249" w:rsidP="005C2249">
      <w:pPr>
        <w:pStyle w:val="Caption"/>
        <w:jc w:val="center"/>
        <w:rPr>
          <w:sz w:val="20"/>
          <w:lang w:val="en-US" w:eastAsia="ko-KR"/>
        </w:rPr>
      </w:pPr>
      <w:bookmarkStart w:id="2" w:name="_Ref525784097"/>
      <w:bookmarkStart w:id="3" w:name="_Ref525784092"/>
      <w:r w:rsidRPr="00AD5077">
        <w:rPr>
          <w:sz w:val="20"/>
        </w:rPr>
        <w:t xml:space="preserve">Figure </w:t>
      </w:r>
      <w:r w:rsidRPr="00AD5077">
        <w:rPr>
          <w:sz w:val="20"/>
        </w:rPr>
        <w:fldChar w:fldCharType="begin"/>
      </w:r>
      <w:r w:rsidRPr="00AD5077">
        <w:rPr>
          <w:sz w:val="20"/>
        </w:rPr>
        <w:instrText xml:space="preserve"> SEQ Figure \* ARABIC </w:instrText>
      </w:r>
      <w:r w:rsidRPr="00AD5077">
        <w:rPr>
          <w:sz w:val="20"/>
        </w:rPr>
        <w:fldChar w:fldCharType="separate"/>
      </w:r>
      <w:r w:rsidR="00C040EE" w:rsidRPr="00AD5077">
        <w:rPr>
          <w:noProof/>
          <w:sz w:val="20"/>
        </w:rPr>
        <w:t>1</w:t>
      </w:r>
      <w:r w:rsidRPr="00AD5077">
        <w:rPr>
          <w:sz w:val="20"/>
        </w:rPr>
        <w:fldChar w:fldCharType="end"/>
      </w:r>
      <w:bookmarkEnd w:id="2"/>
      <w:r w:rsidRPr="00AD5077">
        <w:rPr>
          <w:sz w:val="20"/>
        </w:rPr>
        <w:t xml:space="preserve"> </w:t>
      </w:r>
      <w:r w:rsidRPr="00AD5077">
        <w:rPr>
          <w:b w:val="0"/>
          <w:sz w:val="20"/>
        </w:rPr>
        <w:t>DL</w:t>
      </w:r>
      <w:r w:rsidRPr="0071345F">
        <w:rPr>
          <w:b w:val="0"/>
          <w:sz w:val="20"/>
        </w:rPr>
        <w:t xml:space="preserve"> TX beam switching based on Rel.15 design</w:t>
      </w:r>
      <w:r w:rsidR="008B736D" w:rsidRPr="0071345F">
        <w:rPr>
          <w:b w:val="0"/>
          <w:sz w:val="20"/>
        </w:rPr>
        <w:t xml:space="preserve"> (CSI-RS based measurement)</w:t>
      </w:r>
      <w:bookmarkEnd w:id="3"/>
    </w:p>
    <w:p w14:paraId="0CD5AFB3" w14:textId="2E142967" w:rsidR="00461304" w:rsidRDefault="00461304" w:rsidP="002060AD">
      <w:pPr>
        <w:spacing w:after="120" w:line="288" w:lineRule="auto"/>
        <w:ind w:firstLine="360"/>
        <w:rPr>
          <w:sz w:val="20"/>
          <w:lang w:val="en-US" w:eastAsia="ko-KR"/>
        </w:rPr>
      </w:pPr>
    </w:p>
    <w:p w14:paraId="56851980" w14:textId="1366C33D" w:rsidR="003200F1" w:rsidRDefault="003200F1" w:rsidP="003200F1">
      <w:pPr>
        <w:spacing w:after="120" w:line="288" w:lineRule="auto"/>
        <w:ind w:firstLine="360"/>
        <w:jc w:val="both"/>
        <w:rPr>
          <w:sz w:val="20"/>
          <w:lang w:val="en-US" w:eastAsia="ko-KR"/>
        </w:rPr>
      </w:pPr>
      <w:r>
        <w:rPr>
          <w:sz w:val="20"/>
          <w:lang w:val="en-US" w:eastAsia="ko-KR"/>
        </w:rPr>
        <w:t xml:space="preserve">If beam correspondence holds, the “beam switching” process can be simplified by utilizing SRS instead of CSI-RS as depicted in </w:t>
      </w:r>
      <w:r>
        <w:rPr>
          <w:sz w:val="20"/>
          <w:lang w:val="en-US" w:eastAsia="ko-KR"/>
        </w:rPr>
        <w:fldChar w:fldCharType="begin"/>
      </w:r>
      <w:r>
        <w:rPr>
          <w:sz w:val="20"/>
          <w:lang w:val="en-US" w:eastAsia="ko-KR"/>
        </w:rPr>
        <w:instrText xml:space="preserve"> REF _Ref525784442 \h  \* MERGEFORMAT </w:instrText>
      </w:r>
      <w:r>
        <w:rPr>
          <w:sz w:val="20"/>
          <w:lang w:val="en-US" w:eastAsia="ko-KR"/>
        </w:rPr>
      </w:r>
      <w:r>
        <w:rPr>
          <w:sz w:val="20"/>
          <w:lang w:val="en-US" w:eastAsia="ko-KR"/>
        </w:rPr>
        <w:fldChar w:fldCharType="separate"/>
      </w:r>
      <w:r w:rsidR="00C040EE" w:rsidRPr="0071345F">
        <w:rPr>
          <w:b/>
          <w:sz w:val="20"/>
        </w:rPr>
        <w:t xml:space="preserve">Figure </w:t>
      </w:r>
      <w:r w:rsidR="00C040EE">
        <w:rPr>
          <w:b/>
          <w:noProof/>
          <w:sz w:val="20"/>
        </w:rPr>
        <w:t>2</w:t>
      </w:r>
      <w:r>
        <w:rPr>
          <w:sz w:val="20"/>
          <w:lang w:val="en-US" w:eastAsia="ko-KR"/>
        </w:rPr>
        <w:fldChar w:fldCharType="end"/>
      </w:r>
      <w:r>
        <w:rPr>
          <w:sz w:val="20"/>
          <w:lang w:val="en-US" w:eastAsia="ko-KR"/>
        </w:rPr>
        <w:t xml:space="preserve">. Compared to </w:t>
      </w:r>
      <w:r w:rsidRPr="003200F1">
        <w:rPr>
          <w:b/>
          <w:sz w:val="20"/>
          <w:lang w:val="en-US" w:eastAsia="ko-KR"/>
        </w:rPr>
        <w:fldChar w:fldCharType="begin"/>
      </w:r>
      <w:r w:rsidRPr="003200F1">
        <w:rPr>
          <w:b/>
          <w:sz w:val="20"/>
          <w:lang w:val="en-US" w:eastAsia="ko-KR"/>
        </w:rPr>
        <w:instrText xml:space="preserve"> REF _Ref525784097 \h  \* MERGEFORMAT </w:instrText>
      </w:r>
      <w:r w:rsidRPr="003200F1">
        <w:rPr>
          <w:b/>
          <w:sz w:val="20"/>
          <w:lang w:val="en-US" w:eastAsia="ko-KR"/>
        </w:rPr>
      </w:r>
      <w:r w:rsidRPr="003200F1">
        <w:rPr>
          <w:b/>
          <w:sz w:val="20"/>
          <w:lang w:val="en-US" w:eastAsia="ko-KR"/>
        </w:rPr>
        <w:fldChar w:fldCharType="separate"/>
      </w:r>
      <w:r w:rsidR="00C040EE" w:rsidRPr="00C040EE">
        <w:rPr>
          <w:b/>
          <w:sz w:val="20"/>
        </w:rPr>
        <w:t xml:space="preserve">Figure </w:t>
      </w:r>
      <w:r w:rsidR="00C040EE" w:rsidRPr="00C040EE">
        <w:rPr>
          <w:b/>
          <w:noProof/>
        </w:rPr>
        <w:t>1</w:t>
      </w:r>
      <w:r w:rsidRPr="003200F1">
        <w:rPr>
          <w:b/>
          <w:sz w:val="20"/>
          <w:lang w:val="en-US" w:eastAsia="ko-KR"/>
        </w:rPr>
        <w:fldChar w:fldCharType="end"/>
      </w:r>
      <w:r>
        <w:rPr>
          <w:sz w:val="20"/>
          <w:lang w:val="en-US" w:eastAsia="ko-KR"/>
        </w:rPr>
        <w:t xml:space="preserve">, it is apparent that using SRS as the reference for DL beam indication at least avoids the latency caused by the time offset between the UL-related DCI for CSI request and AP-CSI-RS transmission. This can be done by simply introducing SRS resource ID (in addition to CSI-RS and SSB IDs) in the TCI state definition for DL beam indication.  </w:t>
      </w:r>
    </w:p>
    <w:p w14:paraId="0CCA4E8E" w14:textId="28806DE5" w:rsidR="00842E82" w:rsidRPr="00842E82" w:rsidRDefault="00E36145" w:rsidP="00842E82">
      <w:pPr>
        <w:spacing w:after="120" w:line="288" w:lineRule="auto"/>
        <w:rPr>
          <w:i/>
          <w:sz w:val="20"/>
          <w:lang w:val="en-US"/>
        </w:rPr>
      </w:pPr>
      <w:r w:rsidRPr="003200F1">
        <w:rPr>
          <w:b/>
          <w:sz w:val="20"/>
          <w:u w:val="single"/>
          <w:lang w:val="en-US"/>
        </w:rPr>
        <w:t>Proposal</w:t>
      </w:r>
      <w:r w:rsidRPr="000919C5">
        <w:rPr>
          <w:sz w:val="20"/>
          <w:lang w:val="en-US"/>
        </w:rPr>
        <w:t>:</w:t>
      </w:r>
      <w:r w:rsidR="00CF251E">
        <w:rPr>
          <w:sz w:val="20"/>
          <w:lang w:val="en-US"/>
        </w:rPr>
        <w:t xml:space="preserve"> </w:t>
      </w:r>
      <w:r w:rsidR="00CF251E" w:rsidRPr="00CF251E">
        <w:rPr>
          <w:i/>
          <w:sz w:val="20"/>
          <w:lang w:val="en-US"/>
        </w:rPr>
        <w:t>Introduce the u</w:t>
      </w:r>
      <w:r w:rsidRPr="00CF251E">
        <w:rPr>
          <w:i/>
          <w:sz w:val="20"/>
          <w:lang w:val="en-US"/>
        </w:rPr>
        <w:t>se of SRS</w:t>
      </w:r>
      <w:r w:rsidRPr="00842E82">
        <w:rPr>
          <w:i/>
          <w:sz w:val="20"/>
          <w:lang w:val="en-US"/>
        </w:rPr>
        <w:t xml:space="preserve"> for aiding DL beam indication by including SRS resource ID in TCI state definition </w:t>
      </w:r>
    </w:p>
    <w:p w14:paraId="1C050E3E" w14:textId="77777777" w:rsidR="00842E82" w:rsidRDefault="00842E82" w:rsidP="002060AD">
      <w:pPr>
        <w:spacing w:after="120" w:line="288" w:lineRule="auto"/>
        <w:ind w:firstLine="360"/>
        <w:rPr>
          <w:sz w:val="20"/>
          <w:lang w:val="en-US" w:eastAsia="ko-KR"/>
        </w:rPr>
      </w:pPr>
    </w:p>
    <w:p w14:paraId="01C6A7B2" w14:textId="539A6BD0" w:rsidR="00461304" w:rsidRDefault="00461304" w:rsidP="005C2249">
      <w:pPr>
        <w:spacing w:after="120" w:line="288" w:lineRule="auto"/>
        <w:jc w:val="center"/>
        <w:rPr>
          <w:sz w:val="20"/>
          <w:lang w:val="en-US" w:eastAsia="ko-KR"/>
        </w:rPr>
      </w:pPr>
      <w:r w:rsidRPr="00461304">
        <w:rPr>
          <w:noProof/>
          <w:sz w:val="20"/>
          <w:lang w:val="en-US"/>
        </w:rPr>
        <w:drawing>
          <wp:inline distT="0" distB="0" distL="0" distR="0" wp14:anchorId="430B95E4" wp14:editId="6EB6CA7E">
            <wp:extent cx="4248150" cy="895578"/>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rotWithShape="1">
                    <a:blip r:embed="rId9"/>
                    <a:srcRect r="30170"/>
                    <a:stretch/>
                  </pic:blipFill>
                  <pic:spPr>
                    <a:xfrm>
                      <a:off x="0" y="0"/>
                      <a:ext cx="4270792" cy="900351"/>
                    </a:xfrm>
                    <a:prstGeom prst="rect">
                      <a:avLst/>
                    </a:prstGeom>
                  </pic:spPr>
                </pic:pic>
              </a:graphicData>
            </a:graphic>
          </wp:inline>
        </w:drawing>
      </w:r>
    </w:p>
    <w:p w14:paraId="223EE75F" w14:textId="28E02641" w:rsidR="00461304" w:rsidRPr="00834E69" w:rsidRDefault="005C2249" w:rsidP="00834E69">
      <w:pPr>
        <w:spacing w:after="120" w:line="288" w:lineRule="auto"/>
        <w:jc w:val="center"/>
        <w:rPr>
          <w:b/>
          <w:sz w:val="18"/>
          <w:lang w:val="en-US" w:eastAsia="ko-KR"/>
        </w:rPr>
      </w:pPr>
      <w:bookmarkStart w:id="4" w:name="_Ref525784442"/>
      <w:r w:rsidRPr="0071345F">
        <w:rPr>
          <w:b/>
          <w:sz w:val="20"/>
        </w:rPr>
        <w:t xml:space="preserve">Figure </w:t>
      </w:r>
      <w:r w:rsidRPr="0071345F">
        <w:rPr>
          <w:b/>
          <w:sz w:val="20"/>
        </w:rPr>
        <w:fldChar w:fldCharType="begin"/>
      </w:r>
      <w:r w:rsidRPr="0071345F">
        <w:rPr>
          <w:b/>
          <w:sz w:val="20"/>
        </w:rPr>
        <w:instrText xml:space="preserve"> SEQ Figure \* ARABIC </w:instrText>
      </w:r>
      <w:r w:rsidRPr="0071345F">
        <w:rPr>
          <w:b/>
          <w:sz w:val="20"/>
        </w:rPr>
        <w:fldChar w:fldCharType="separate"/>
      </w:r>
      <w:r w:rsidR="00C040EE">
        <w:rPr>
          <w:b/>
          <w:noProof/>
          <w:sz w:val="20"/>
        </w:rPr>
        <w:t>2</w:t>
      </w:r>
      <w:r w:rsidRPr="0071345F">
        <w:rPr>
          <w:b/>
          <w:sz w:val="20"/>
        </w:rPr>
        <w:fldChar w:fldCharType="end"/>
      </w:r>
      <w:bookmarkEnd w:id="4"/>
      <w:r w:rsidRPr="0071345F">
        <w:rPr>
          <w:b/>
          <w:sz w:val="20"/>
        </w:rPr>
        <w:t xml:space="preserve"> </w:t>
      </w:r>
      <w:r w:rsidRPr="0071345F">
        <w:rPr>
          <w:sz w:val="20"/>
        </w:rPr>
        <w:t>DL TX beam switching</w:t>
      </w:r>
      <w:r w:rsidR="008B736D" w:rsidRPr="0071345F">
        <w:rPr>
          <w:sz w:val="20"/>
        </w:rPr>
        <w:t xml:space="preserve"> with SRS-based measurement</w:t>
      </w:r>
    </w:p>
    <w:p w14:paraId="76283925" w14:textId="141D654D" w:rsidR="00B32467" w:rsidRDefault="00B32467" w:rsidP="003F70AC">
      <w:pPr>
        <w:spacing w:after="120" w:line="288" w:lineRule="auto"/>
        <w:jc w:val="both"/>
        <w:rPr>
          <w:sz w:val="20"/>
          <w:lang w:val="en-US" w:eastAsia="ko-KR"/>
        </w:rPr>
      </w:pPr>
    </w:p>
    <w:p w14:paraId="46C3F591" w14:textId="4F687760" w:rsidR="00615575" w:rsidRPr="00615575" w:rsidRDefault="00615575" w:rsidP="00615575">
      <w:pPr>
        <w:spacing w:after="120" w:line="288" w:lineRule="auto"/>
        <w:rPr>
          <w:b/>
          <w:szCs w:val="18"/>
          <w:u w:val="single"/>
          <w:lang w:val="en-US" w:eastAsia="x-none"/>
        </w:rPr>
      </w:pPr>
      <w:r>
        <w:rPr>
          <w:b/>
          <w:szCs w:val="18"/>
          <w:u w:val="single"/>
          <w:lang w:val="en-US" w:eastAsia="x-none"/>
        </w:rPr>
        <w:t>Extended use of DCI format 0_0</w:t>
      </w:r>
    </w:p>
    <w:p w14:paraId="7DAA7286" w14:textId="170DAB95" w:rsidR="007E5DD3" w:rsidRPr="007E5DD3" w:rsidRDefault="007E5DD3" w:rsidP="007E5DD3">
      <w:pPr>
        <w:pStyle w:val="0Maintext"/>
        <w:spacing w:after="120" w:afterAutospacing="0"/>
        <w:rPr>
          <w:lang w:val="en-US"/>
        </w:rPr>
      </w:pPr>
      <w:r>
        <w:rPr>
          <w:lang w:val="en-US"/>
        </w:rPr>
        <w:t xml:space="preserve">The following agreement was reached in RAN1#98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D56398" w14:paraId="10486E48" w14:textId="77777777" w:rsidTr="00D56398">
        <w:tc>
          <w:tcPr>
            <w:tcW w:w="9629" w:type="dxa"/>
          </w:tcPr>
          <w:p w14:paraId="34C19365" w14:textId="77777777" w:rsidR="00EA6974" w:rsidRDefault="00EA6974" w:rsidP="00D56398">
            <w:pPr>
              <w:pStyle w:val="LGTdoc"/>
              <w:spacing w:afterLines="0" w:line="240" w:lineRule="auto"/>
              <w:rPr>
                <w:b/>
                <w:sz w:val="18"/>
                <w:szCs w:val="20"/>
                <w:highlight w:val="green"/>
                <w:lang w:val="en-US"/>
              </w:rPr>
            </w:pPr>
          </w:p>
          <w:p w14:paraId="6B2353EB" w14:textId="167229FD" w:rsidR="00D56398" w:rsidRPr="00D56398" w:rsidRDefault="00D56398" w:rsidP="00D56398">
            <w:pPr>
              <w:pStyle w:val="LGTdoc"/>
              <w:spacing w:afterLines="0" w:line="240" w:lineRule="auto"/>
              <w:rPr>
                <w:b/>
                <w:sz w:val="18"/>
                <w:szCs w:val="20"/>
                <w:highlight w:val="green"/>
                <w:lang w:val="en-US"/>
              </w:rPr>
            </w:pPr>
            <w:r w:rsidRPr="00D56398">
              <w:rPr>
                <w:b/>
                <w:sz w:val="18"/>
                <w:szCs w:val="20"/>
                <w:highlight w:val="green"/>
                <w:lang w:val="en-US"/>
              </w:rPr>
              <w:t xml:space="preserve">Agreement </w:t>
            </w:r>
          </w:p>
          <w:p w14:paraId="45574A31" w14:textId="77777777" w:rsidR="00D56398" w:rsidRPr="00D56398" w:rsidRDefault="00D56398" w:rsidP="00D56398">
            <w:pPr>
              <w:pStyle w:val="LGTdoc"/>
              <w:spacing w:afterLines="0" w:line="240" w:lineRule="auto"/>
              <w:rPr>
                <w:bCs/>
                <w:sz w:val="18"/>
                <w:szCs w:val="20"/>
                <w:lang w:val="en-US"/>
              </w:rPr>
            </w:pPr>
            <w:r w:rsidRPr="00D56398">
              <w:rPr>
                <w:bCs/>
                <w:sz w:val="18"/>
                <w:szCs w:val="20"/>
                <w:lang w:val="en-US"/>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40C62253" w14:textId="77777777" w:rsidR="00D56398" w:rsidRPr="00D56398" w:rsidRDefault="00D56398" w:rsidP="00D56398">
            <w:pPr>
              <w:pStyle w:val="LGTdoc"/>
              <w:numPr>
                <w:ilvl w:val="0"/>
                <w:numId w:val="9"/>
              </w:numPr>
              <w:spacing w:afterLines="0" w:line="240" w:lineRule="auto"/>
              <w:rPr>
                <w:bCs/>
                <w:sz w:val="18"/>
                <w:szCs w:val="20"/>
                <w:lang w:val="en-US"/>
              </w:rPr>
            </w:pPr>
            <w:r w:rsidRPr="00D56398">
              <w:rPr>
                <w:bCs/>
                <w:sz w:val="18"/>
                <w:szCs w:val="20"/>
                <w:lang w:val="en-US"/>
              </w:rPr>
              <w:t>Alt.1: default TCI state or QCL assumption of PDSCH (e.g. the most recent slot and the lowest CORESET ID)</w:t>
            </w:r>
          </w:p>
          <w:p w14:paraId="0C1FB2E8" w14:textId="77777777" w:rsidR="00D56398" w:rsidRPr="00D56398" w:rsidRDefault="00D56398" w:rsidP="00D56398">
            <w:pPr>
              <w:pStyle w:val="LGTdoc"/>
              <w:numPr>
                <w:ilvl w:val="0"/>
                <w:numId w:val="9"/>
              </w:numPr>
              <w:spacing w:afterLines="0" w:line="240" w:lineRule="auto"/>
              <w:rPr>
                <w:bCs/>
                <w:sz w:val="18"/>
                <w:szCs w:val="20"/>
                <w:lang w:val="en-US"/>
              </w:rPr>
            </w:pPr>
            <w:r w:rsidRPr="00D56398">
              <w:rPr>
                <w:bCs/>
                <w:sz w:val="18"/>
                <w:szCs w:val="20"/>
                <w:lang w:val="en-US"/>
              </w:rPr>
              <w:t>Alt.2: one of an active TCI state of CORESET</w:t>
            </w:r>
          </w:p>
          <w:p w14:paraId="371F1F36" w14:textId="77777777" w:rsidR="00D56398" w:rsidRPr="00D56398" w:rsidRDefault="00D56398" w:rsidP="00D56398">
            <w:pPr>
              <w:pStyle w:val="LGTdoc"/>
              <w:numPr>
                <w:ilvl w:val="1"/>
                <w:numId w:val="9"/>
              </w:numPr>
              <w:spacing w:afterLines="0" w:line="240" w:lineRule="auto"/>
              <w:rPr>
                <w:bCs/>
                <w:sz w:val="18"/>
                <w:szCs w:val="20"/>
                <w:lang w:val="en-US"/>
              </w:rPr>
            </w:pPr>
            <w:r w:rsidRPr="00D56398">
              <w:rPr>
                <w:bCs/>
                <w:sz w:val="18"/>
                <w:szCs w:val="20"/>
                <w:lang w:val="en-US"/>
              </w:rPr>
              <w:t>FFS: details of which TCI state</w:t>
            </w:r>
          </w:p>
          <w:p w14:paraId="3FFD258C" w14:textId="77777777" w:rsidR="00D56398" w:rsidRPr="00D56398" w:rsidRDefault="00D56398" w:rsidP="00D56398">
            <w:pPr>
              <w:pStyle w:val="LGTdoc"/>
              <w:numPr>
                <w:ilvl w:val="0"/>
                <w:numId w:val="9"/>
              </w:numPr>
              <w:spacing w:afterLines="0" w:line="240" w:lineRule="auto"/>
              <w:rPr>
                <w:bCs/>
                <w:sz w:val="18"/>
                <w:szCs w:val="20"/>
                <w:lang w:val="en-US"/>
              </w:rPr>
            </w:pPr>
            <w:r w:rsidRPr="00D56398">
              <w:rPr>
                <w:bCs/>
                <w:sz w:val="18"/>
                <w:szCs w:val="20"/>
                <w:lang w:val="en-US"/>
              </w:rPr>
              <w:t>Alt.3: TCI state of scheduling PDCCH for A-SRS/PUCCH, and default TCI state or QCL assumption of PDSCH for other than A-SRS/PUCCH</w:t>
            </w:r>
          </w:p>
          <w:p w14:paraId="6D9637E9" w14:textId="77777777" w:rsidR="00D56398" w:rsidRPr="00D56398" w:rsidRDefault="00D56398" w:rsidP="00D56398">
            <w:pPr>
              <w:pStyle w:val="LGTdoc"/>
              <w:numPr>
                <w:ilvl w:val="0"/>
                <w:numId w:val="9"/>
              </w:numPr>
              <w:spacing w:afterLines="0" w:line="240" w:lineRule="auto"/>
              <w:rPr>
                <w:bCs/>
                <w:sz w:val="18"/>
                <w:szCs w:val="20"/>
                <w:lang w:val="en-US"/>
              </w:rPr>
            </w:pPr>
            <w:r w:rsidRPr="00D56398">
              <w:rPr>
                <w:bCs/>
                <w:sz w:val="18"/>
                <w:szCs w:val="20"/>
                <w:lang w:val="en-US"/>
              </w:rPr>
              <w:t>Alt.4: CORESET#0 QCL assumption</w:t>
            </w:r>
          </w:p>
          <w:p w14:paraId="36EBCD7F" w14:textId="77777777" w:rsidR="00D56398" w:rsidRPr="00D56398" w:rsidRDefault="00D56398" w:rsidP="00D56398">
            <w:pPr>
              <w:pStyle w:val="LGTdoc"/>
              <w:numPr>
                <w:ilvl w:val="0"/>
                <w:numId w:val="9"/>
              </w:numPr>
              <w:spacing w:afterLines="0" w:line="240" w:lineRule="auto"/>
              <w:rPr>
                <w:bCs/>
                <w:sz w:val="18"/>
                <w:szCs w:val="20"/>
                <w:lang w:val="en-US"/>
              </w:rPr>
            </w:pPr>
            <w:r w:rsidRPr="00D56398">
              <w:rPr>
                <w:bCs/>
                <w:sz w:val="18"/>
                <w:szCs w:val="20"/>
                <w:lang w:val="en-US"/>
              </w:rPr>
              <w:t>Alt.5: pathloss reference RS</w:t>
            </w:r>
          </w:p>
          <w:p w14:paraId="0F3751B0" w14:textId="77777777" w:rsidR="00D56398" w:rsidRPr="00D56398" w:rsidRDefault="00D56398" w:rsidP="00D56398">
            <w:pPr>
              <w:pStyle w:val="LGTdoc"/>
              <w:numPr>
                <w:ilvl w:val="1"/>
                <w:numId w:val="9"/>
              </w:numPr>
              <w:spacing w:afterLines="0" w:line="240" w:lineRule="auto"/>
              <w:rPr>
                <w:bCs/>
                <w:sz w:val="18"/>
                <w:szCs w:val="20"/>
                <w:lang w:val="en-US"/>
              </w:rPr>
            </w:pPr>
            <w:r w:rsidRPr="00D56398">
              <w:rPr>
                <w:bCs/>
                <w:sz w:val="18"/>
                <w:szCs w:val="20"/>
                <w:lang w:val="en-US"/>
              </w:rPr>
              <w:t>FFS: details of which pathloss reference RS</w:t>
            </w:r>
          </w:p>
          <w:p w14:paraId="03FC7943" w14:textId="77777777" w:rsidR="00D56398" w:rsidRPr="00EA6974" w:rsidRDefault="00D56398" w:rsidP="007E5DD3">
            <w:pPr>
              <w:pStyle w:val="LGTdoc"/>
              <w:numPr>
                <w:ilvl w:val="0"/>
                <w:numId w:val="9"/>
              </w:numPr>
              <w:spacing w:afterLines="0" w:line="240" w:lineRule="auto"/>
              <w:rPr>
                <w:bCs/>
                <w:sz w:val="20"/>
                <w:szCs w:val="20"/>
                <w:lang w:val="en-US"/>
              </w:rPr>
            </w:pPr>
            <w:r w:rsidRPr="00D56398">
              <w:rPr>
                <w:bCs/>
                <w:sz w:val="18"/>
                <w:szCs w:val="20"/>
                <w:lang w:val="en-US"/>
              </w:rPr>
              <w:t>FFS: whether to apply the above for UEs not supporting beam correspondence</w:t>
            </w:r>
          </w:p>
          <w:p w14:paraId="44411827" w14:textId="4BC948D9" w:rsidR="00EA6974" w:rsidRPr="00D56398" w:rsidRDefault="00EA6974" w:rsidP="00EA6974">
            <w:pPr>
              <w:pStyle w:val="LGTdoc"/>
              <w:spacing w:afterLines="0" w:line="240" w:lineRule="auto"/>
              <w:ind w:left="760"/>
              <w:rPr>
                <w:bCs/>
                <w:sz w:val="20"/>
                <w:szCs w:val="20"/>
                <w:lang w:val="en-US"/>
              </w:rPr>
            </w:pPr>
          </w:p>
        </w:tc>
      </w:tr>
    </w:tbl>
    <w:p w14:paraId="06500CB8" w14:textId="19F0796A" w:rsidR="007E5DD3" w:rsidRDefault="007E5DD3" w:rsidP="007E5DD3">
      <w:pPr>
        <w:spacing w:after="120" w:line="288" w:lineRule="auto"/>
        <w:jc w:val="both"/>
        <w:rPr>
          <w:sz w:val="20"/>
          <w:lang w:val="en-US" w:eastAsia="ko-KR"/>
        </w:rPr>
      </w:pPr>
    </w:p>
    <w:p w14:paraId="1AE11047" w14:textId="7E70010C" w:rsidR="00C4097C" w:rsidRDefault="007750AB" w:rsidP="00C4097C">
      <w:pPr>
        <w:spacing w:after="120" w:line="288" w:lineRule="auto"/>
        <w:ind w:firstLine="360"/>
        <w:jc w:val="both"/>
        <w:rPr>
          <w:sz w:val="20"/>
          <w:lang w:val="en-US" w:eastAsia="ko-KR"/>
        </w:rPr>
      </w:pPr>
      <w:r>
        <w:rPr>
          <w:sz w:val="20"/>
          <w:lang w:val="en-US" w:eastAsia="ko-KR"/>
        </w:rPr>
        <w:t>In R</w:t>
      </w:r>
      <w:r w:rsidRPr="007750AB">
        <w:rPr>
          <w:sz w:val="20"/>
          <w:lang w:val="en-US" w:eastAsia="ko-KR"/>
        </w:rPr>
        <w:t>el</w:t>
      </w:r>
      <w:r>
        <w:rPr>
          <w:sz w:val="20"/>
          <w:lang w:val="en-US" w:eastAsia="ko-KR"/>
        </w:rPr>
        <w:t>.15, DCI format 0_0 cannot be used with</w:t>
      </w:r>
      <w:r w:rsidRPr="007750AB">
        <w:rPr>
          <w:sz w:val="20"/>
          <w:lang w:val="en-US" w:eastAsia="ko-KR"/>
        </w:rPr>
        <w:t xml:space="preserve"> a</w:t>
      </w:r>
      <w:r>
        <w:rPr>
          <w:sz w:val="20"/>
          <w:lang w:val="en-US" w:eastAsia="ko-KR"/>
        </w:rPr>
        <w:t>n FR2 SCell if there is no PUCCH resource configured for</w:t>
      </w:r>
      <w:r w:rsidRPr="007750AB">
        <w:rPr>
          <w:sz w:val="20"/>
          <w:lang w:val="en-US" w:eastAsia="ko-KR"/>
        </w:rPr>
        <w:t xml:space="preserve"> that SCell.</w:t>
      </w:r>
      <w:r w:rsidR="006E4DC0">
        <w:rPr>
          <w:sz w:val="20"/>
          <w:lang w:val="en-US" w:eastAsia="ko-KR"/>
        </w:rPr>
        <w:t xml:space="preserve"> This limitation should be removed </w:t>
      </w:r>
      <w:r w:rsidR="00EF57AE">
        <w:rPr>
          <w:sz w:val="20"/>
          <w:lang w:val="en-US" w:eastAsia="ko-KR"/>
        </w:rPr>
        <w:t xml:space="preserve">at least </w:t>
      </w:r>
      <w:r w:rsidR="006E4DC0">
        <w:rPr>
          <w:sz w:val="20"/>
          <w:lang w:val="en-US" w:eastAsia="ko-KR"/>
        </w:rPr>
        <w:t xml:space="preserve">for the following </w:t>
      </w:r>
      <w:r w:rsidR="00EF57AE">
        <w:rPr>
          <w:sz w:val="20"/>
          <w:lang w:val="en-US" w:eastAsia="ko-KR"/>
        </w:rPr>
        <w:t>reasons:</w:t>
      </w:r>
    </w:p>
    <w:p w14:paraId="136EF874" w14:textId="41421AFE" w:rsidR="00EF57AE" w:rsidRDefault="00C4097C" w:rsidP="00705E61">
      <w:pPr>
        <w:pStyle w:val="ListParagraph"/>
        <w:numPr>
          <w:ilvl w:val="0"/>
          <w:numId w:val="12"/>
        </w:numPr>
        <w:spacing w:after="120" w:line="288" w:lineRule="auto"/>
        <w:ind w:leftChars="0"/>
        <w:jc w:val="both"/>
        <w:rPr>
          <w:sz w:val="20"/>
          <w:lang w:val="en-US" w:eastAsia="ko-KR"/>
        </w:rPr>
      </w:pPr>
      <w:r>
        <w:rPr>
          <w:sz w:val="20"/>
          <w:lang w:val="en-US" w:eastAsia="ko-KR"/>
        </w:rPr>
        <w:t xml:space="preserve">The payload of </w:t>
      </w:r>
      <w:r w:rsidRPr="00C4097C">
        <w:rPr>
          <w:sz w:val="20"/>
          <w:lang w:val="en-US" w:eastAsia="ko-KR"/>
        </w:rPr>
        <w:t xml:space="preserve">DCI format 0_0 </w:t>
      </w:r>
      <w:r>
        <w:rPr>
          <w:sz w:val="20"/>
          <w:lang w:val="en-US" w:eastAsia="ko-KR"/>
        </w:rPr>
        <w:t xml:space="preserve">is almost half that of </w:t>
      </w:r>
      <w:r w:rsidRPr="00C4097C">
        <w:rPr>
          <w:sz w:val="20"/>
          <w:lang w:val="en-US" w:eastAsia="ko-KR"/>
        </w:rPr>
        <w:t xml:space="preserve">DCI format 0_1 </w:t>
      </w:r>
      <w:r>
        <w:rPr>
          <w:sz w:val="20"/>
          <w:lang w:val="en-US" w:eastAsia="ko-KR"/>
        </w:rPr>
        <w:t>(</w:t>
      </w:r>
      <w:r w:rsidRPr="00C4097C">
        <w:rPr>
          <w:sz w:val="20"/>
          <w:lang w:val="en-US" w:eastAsia="ko-KR"/>
        </w:rPr>
        <w:t xml:space="preserve">32 </w:t>
      </w:r>
      <w:r>
        <w:rPr>
          <w:sz w:val="20"/>
          <w:lang w:val="en-US" w:eastAsia="ko-KR"/>
        </w:rPr>
        <w:t xml:space="preserve">vs. </w:t>
      </w:r>
      <w:r w:rsidRPr="00C4097C">
        <w:rPr>
          <w:sz w:val="20"/>
          <w:lang w:val="en-US" w:eastAsia="ko-KR"/>
        </w:rPr>
        <w:t>57 information bits)</w:t>
      </w:r>
      <w:r>
        <w:rPr>
          <w:sz w:val="20"/>
          <w:lang w:val="en-US" w:eastAsia="ko-KR"/>
        </w:rPr>
        <w:t xml:space="preserve"> and thus permits better coverage. </w:t>
      </w:r>
    </w:p>
    <w:p w14:paraId="1C7F0F6D" w14:textId="76BF25F4" w:rsidR="00C4097C" w:rsidRPr="00C4097C" w:rsidRDefault="00C4097C" w:rsidP="00705E61">
      <w:pPr>
        <w:pStyle w:val="ListParagraph"/>
        <w:numPr>
          <w:ilvl w:val="0"/>
          <w:numId w:val="12"/>
        </w:numPr>
        <w:spacing w:after="120" w:line="288" w:lineRule="auto"/>
        <w:ind w:leftChars="0"/>
        <w:jc w:val="both"/>
        <w:rPr>
          <w:sz w:val="20"/>
          <w:lang w:val="en-US" w:eastAsia="ko-KR"/>
        </w:rPr>
      </w:pPr>
      <w:r>
        <w:rPr>
          <w:sz w:val="20"/>
          <w:lang w:val="en-US" w:eastAsia="ko-KR"/>
        </w:rPr>
        <w:t>Coverage limitation from not being able to use DCI format 0_0 is especially relevant for CA scenarios.</w:t>
      </w:r>
      <w:r w:rsidR="004D318C">
        <w:rPr>
          <w:sz w:val="20"/>
          <w:lang w:val="en-US" w:eastAsia="ko-KR"/>
        </w:rPr>
        <w:t xml:space="preserve"> For instance, consider </w:t>
      </w:r>
      <w:r w:rsidR="004D318C" w:rsidRPr="007750AB">
        <w:rPr>
          <w:sz w:val="20"/>
          <w:lang w:val="en-US" w:eastAsia="ko-KR"/>
        </w:rPr>
        <w:t>one carrier in FR1 as</w:t>
      </w:r>
      <w:r w:rsidR="004D318C">
        <w:rPr>
          <w:sz w:val="20"/>
          <w:lang w:val="en-US" w:eastAsia="ko-KR"/>
        </w:rPr>
        <w:t xml:space="preserve"> the</w:t>
      </w:r>
      <w:r w:rsidR="004D318C" w:rsidRPr="007750AB">
        <w:rPr>
          <w:sz w:val="20"/>
          <w:lang w:val="en-US" w:eastAsia="ko-KR"/>
        </w:rPr>
        <w:t xml:space="preserve"> primary cell and a few SCells in FR2.</w:t>
      </w:r>
      <w:r w:rsidR="004D318C">
        <w:rPr>
          <w:sz w:val="20"/>
          <w:lang w:val="en-US" w:eastAsia="ko-KR"/>
        </w:rPr>
        <w:t xml:space="preserve"> In this case, even if PUCCH </w:t>
      </w:r>
      <w:r w:rsidR="00E75A73">
        <w:rPr>
          <w:sz w:val="20"/>
          <w:lang w:val="en-US" w:eastAsia="ko-KR"/>
        </w:rPr>
        <w:t xml:space="preserve">resource </w:t>
      </w:r>
      <w:r w:rsidR="004D318C">
        <w:rPr>
          <w:sz w:val="20"/>
          <w:lang w:val="en-US" w:eastAsia="ko-KR"/>
        </w:rPr>
        <w:t>is configured for the PCell, DCI format 0_0 cannot be used even for cross carrier scheduling of any of the SCells.</w:t>
      </w:r>
      <w:r w:rsidR="00E75A73">
        <w:rPr>
          <w:sz w:val="20"/>
          <w:lang w:val="en-US" w:eastAsia="ko-KR"/>
        </w:rPr>
        <w:t xml:space="preserve"> </w:t>
      </w:r>
    </w:p>
    <w:p w14:paraId="47BF9E37" w14:textId="2C850918" w:rsidR="007750AB" w:rsidRPr="007750AB" w:rsidRDefault="007750AB" w:rsidP="007750AB">
      <w:pPr>
        <w:spacing w:after="120" w:line="288" w:lineRule="auto"/>
        <w:ind w:firstLine="360"/>
        <w:jc w:val="both"/>
        <w:rPr>
          <w:sz w:val="20"/>
          <w:lang w:val="en-US" w:eastAsia="ko-KR"/>
        </w:rPr>
      </w:pPr>
      <w:r w:rsidRPr="007750AB">
        <w:rPr>
          <w:sz w:val="20"/>
          <w:lang w:val="en-US" w:eastAsia="ko-KR"/>
        </w:rPr>
        <w:t xml:space="preserve"> </w:t>
      </w:r>
    </w:p>
    <w:p w14:paraId="1D258EE8" w14:textId="6AA02E45" w:rsidR="007750AB" w:rsidRDefault="007750AB" w:rsidP="005C57A3">
      <w:pPr>
        <w:pStyle w:val="0Maintext"/>
        <w:spacing w:after="120" w:afterAutospacing="0"/>
        <w:ind w:firstLine="0"/>
        <w:rPr>
          <w:i/>
          <w:lang w:val="en-US" w:eastAsia="ko-KR"/>
        </w:rPr>
      </w:pPr>
      <w:r>
        <w:rPr>
          <w:b/>
          <w:u w:val="single"/>
          <w:lang w:val="en-US" w:eastAsia="ko-KR"/>
        </w:rPr>
        <w:t>Observation</w:t>
      </w:r>
      <w:r>
        <w:rPr>
          <w:i/>
          <w:lang w:val="en-US" w:eastAsia="ko-KR"/>
        </w:rPr>
        <w:t xml:space="preserve">: </w:t>
      </w:r>
      <w:r w:rsidR="00E75A73">
        <w:rPr>
          <w:i/>
          <w:lang w:val="en-US" w:eastAsia="ko-KR"/>
        </w:rPr>
        <w:t xml:space="preserve">In </w:t>
      </w:r>
      <w:r>
        <w:rPr>
          <w:i/>
          <w:lang w:val="en-US" w:eastAsia="ko-KR"/>
        </w:rPr>
        <w:t>Rel</w:t>
      </w:r>
      <w:r w:rsidR="00E75A73">
        <w:rPr>
          <w:i/>
          <w:lang w:val="en-US" w:eastAsia="ko-KR"/>
        </w:rPr>
        <w:t>.</w:t>
      </w:r>
      <w:r>
        <w:rPr>
          <w:i/>
          <w:lang w:val="en-US" w:eastAsia="ko-KR"/>
        </w:rPr>
        <w:t>15</w:t>
      </w:r>
      <w:r w:rsidR="00E75A73">
        <w:rPr>
          <w:i/>
          <w:lang w:val="en-US" w:eastAsia="ko-KR"/>
        </w:rPr>
        <w:t>, n</w:t>
      </w:r>
      <w:r>
        <w:rPr>
          <w:i/>
          <w:lang w:val="en-US" w:eastAsia="ko-KR"/>
        </w:rPr>
        <w:t xml:space="preserve">ot allowing DCI format 0_0 in SCell </w:t>
      </w:r>
      <w:r w:rsidR="00E75A73">
        <w:rPr>
          <w:i/>
          <w:lang w:val="en-US" w:eastAsia="ko-KR"/>
        </w:rPr>
        <w:t>with no PUCCH resource configuration</w:t>
      </w:r>
      <w:r>
        <w:rPr>
          <w:i/>
          <w:lang w:val="en-US" w:eastAsia="ko-KR"/>
        </w:rPr>
        <w:t xml:space="preserve"> </w:t>
      </w:r>
      <w:r w:rsidR="00E75A73">
        <w:rPr>
          <w:i/>
          <w:lang w:val="en-US" w:eastAsia="ko-KR"/>
        </w:rPr>
        <w:t xml:space="preserve">penalizes </w:t>
      </w:r>
      <w:r>
        <w:rPr>
          <w:i/>
          <w:lang w:val="en-US" w:eastAsia="ko-KR"/>
        </w:rPr>
        <w:t>CA deployment</w:t>
      </w:r>
      <w:r w:rsidR="00E75A73">
        <w:rPr>
          <w:i/>
          <w:lang w:val="en-US" w:eastAsia="ko-KR"/>
        </w:rPr>
        <w:t>, especially in terms of DL control coverage</w:t>
      </w:r>
      <w:r>
        <w:rPr>
          <w:i/>
          <w:lang w:val="en-US" w:eastAsia="ko-KR"/>
        </w:rPr>
        <w:t>.</w:t>
      </w:r>
    </w:p>
    <w:p w14:paraId="22E7D09D" w14:textId="72E15773" w:rsidR="00461304" w:rsidRDefault="007750AB" w:rsidP="005C57A3">
      <w:pPr>
        <w:spacing w:after="120" w:line="288" w:lineRule="auto"/>
        <w:jc w:val="both"/>
        <w:rPr>
          <w:i/>
          <w:sz w:val="20"/>
          <w:lang w:val="en-US"/>
        </w:rPr>
      </w:pPr>
      <w:r>
        <w:rPr>
          <w:b/>
          <w:sz w:val="20"/>
          <w:u w:val="single"/>
          <w:lang w:val="en-US"/>
        </w:rPr>
        <w:t>Proposal</w:t>
      </w:r>
      <w:r>
        <w:rPr>
          <w:sz w:val="20"/>
          <w:lang w:val="en-US"/>
        </w:rPr>
        <w:t xml:space="preserve">: </w:t>
      </w:r>
      <w:r w:rsidR="00E75A73">
        <w:rPr>
          <w:i/>
          <w:sz w:val="20"/>
          <w:lang w:val="en-US"/>
        </w:rPr>
        <w:t>Support DCI format 0_0 for</w:t>
      </w:r>
      <w:r>
        <w:rPr>
          <w:i/>
          <w:sz w:val="20"/>
          <w:lang w:val="en-US"/>
        </w:rPr>
        <w:t xml:space="preserve"> </w:t>
      </w:r>
      <w:r w:rsidR="00E75A73">
        <w:rPr>
          <w:i/>
          <w:sz w:val="20"/>
          <w:lang w:val="en-US"/>
        </w:rPr>
        <w:t>any SCell</w:t>
      </w:r>
      <w:r>
        <w:rPr>
          <w:i/>
          <w:sz w:val="20"/>
          <w:lang w:val="en-US"/>
        </w:rPr>
        <w:t xml:space="preserve"> in FR2</w:t>
      </w:r>
      <w:r w:rsidR="007302D0">
        <w:rPr>
          <w:i/>
          <w:sz w:val="20"/>
          <w:lang w:val="en-US"/>
        </w:rPr>
        <w:t xml:space="preserve"> </w:t>
      </w:r>
      <w:r w:rsidR="00DC4E80">
        <w:rPr>
          <w:i/>
          <w:sz w:val="20"/>
          <w:lang w:val="en-US"/>
        </w:rPr>
        <w:t>even when</w:t>
      </w:r>
      <w:r w:rsidR="007302D0">
        <w:rPr>
          <w:i/>
          <w:sz w:val="20"/>
          <w:lang w:val="en-US"/>
        </w:rPr>
        <w:t xml:space="preserve"> PUCCH resource configuration</w:t>
      </w:r>
      <w:r w:rsidR="00DC4E80">
        <w:rPr>
          <w:i/>
          <w:sz w:val="20"/>
          <w:lang w:val="en-US"/>
        </w:rPr>
        <w:t xml:space="preserve"> is absent</w:t>
      </w:r>
      <w:r>
        <w:rPr>
          <w:i/>
          <w:sz w:val="20"/>
          <w:lang w:val="en-US"/>
        </w:rPr>
        <w:t xml:space="preserve">. </w:t>
      </w:r>
    </w:p>
    <w:p w14:paraId="49E4BC62" w14:textId="7F6238DA" w:rsidR="007E5DD3" w:rsidRPr="007E5DD3" w:rsidRDefault="007E5DD3" w:rsidP="005C57A3">
      <w:pPr>
        <w:pStyle w:val="ListParagraph"/>
        <w:numPr>
          <w:ilvl w:val="0"/>
          <w:numId w:val="35"/>
        </w:numPr>
        <w:spacing w:after="120" w:line="288" w:lineRule="auto"/>
        <w:ind w:leftChars="0"/>
        <w:jc w:val="both"/>
        <w:rPr>
          <w:i/>
          <w:sz w:val="20"/>
          <w:lang w:val="en-US"/>
        </w:rPr>
      </w:pPr>
      <w:r>
        <w:rPr>
          <w:i/>
          <w:sz w:val="20"/>
          <w:lang w:val="en-US"/>
        </w:rPr>
        <w:t>In the absence of PUCCH resource configuration, the default TCI state for PUSCH can use, for instance, default TCI state of PDSCH (cf. Alt1 in the agreement for dedicated</w:t>
      </w:r>
      <w:r w:rsidR="00087CD6">
        <w:rPr>
          <w:i/>
          <w:sz w:val="20"/>
          <w:lang w:val="en-US"/>
        </w:rPr>
        <w:t xml:space="preserve"> PUCCH.SRS spatial relation info) – at least for UEs supporting beam correspondence</w:t>
      </w:r>
      <w:r>
        <w:rPr>
          <w:i/>
          <w:sz w:val="20"/>
          <w:lang w:val="en-US"/>
        </w:rPr>
        <w:t xml:space="preserve"> </w:t>
      </w:r>
    </w:p>
    <w:p w14:paraId="5D835955" w14:textId="2E370D0A" w:rsidR="00FB6F1A" w:rsidRPr="00E5152C" w:rsidRDefault="00FB6F1A" w:rsidP="00FB6F1A">
      <w:pPr>
        <w:rPr>
          <w:lang w:val="en-US" w:eastAsia="ko-KR"/>
        </w:rPr>
      </w:pPr>
    </w:p>
    <w:p w14:paraId="24D354D2" w14:textId="77777777" w:rsidR="000B7076" w:rsidRPr="00E5152C" w:rsidRDefault="000B7076" w:rsidP="00C83420">
      <w:pPr>
        <w:pStyle w:val="Heading1"/>
        <w:spacing w:before="0"/>
        <w:jc w:val="both"/>
        <w:rPr>
          <w:lang w:val="en-US"/>
        </w:rPr>
      </w:pPr>
      <w:r w:rsidRPr="00E5152C">
        <w:rPr>
          <w:lang w:val="en-US"/>
        </w:rPr>
        <w:t>Conclusions</w:t>
      </w:r>
    </w:p>
    <w:p w14:paraId="18021837" w14:textId="254CC733" w:rsidR="00106779" w:rsidRPr="00E5152C" w:rsidRDefault="00561208" w:rsidP="00710726">
      <w:pPr>
        <w:pStyle w:val="0Maintext"/>
        <w:spacing w:after="120" w:afterAutospacing="0"/>
        <w:rPr>
          <w:lang w:val="en-US" w:eastAsia="ko-KR"/>
        </w:rPr>
      </w:pPr>
      <w:r w:rsidRPr="00E5152C">
        <w:rPr>
          <w:lang w:val="en-US" w:eastAsia="ko-KR"/>
        </w:rPr>
        <w:t xml:space="preserve">In this contribution, </w:t>
      </w:r>
      <w:r w:rsidR="00E702F6" w:rsidRPr="00E5152C">
        <w:rPr>
          <w:lang w:val="en-US"/>
        </w:rPr>
        <w:t>Samsung’s views on enhancements to multi-beam operation and evaluation methodology are presented</w:t>
      </w:r>
      <w:r w:rsidRPr="00E5152C">
        <w:rPr>
          <w:lang w:val="en-US" w:eastAsia="ko-KR"/>
        </w:rPr>
        <w:t xml:space="preserve">. </w:t>
      </w:r>
      <w:r w:rsidR="00E702F6" w:rsidRPr="00E5152C">
        <w:rPr>
          <w:lang w:val="en-US" w:eastAsia="ko-KR"/>
        </w:rPr>
        <w:t>The</w:t>
      </w:r>
      <w:r w:rsidRPr="00E5152C">
        <w:rPr>
          <w:lang w:val="en-US" w:eastAsia="ko-KR"/>
        </w:rPr>
        <w:t xml:space="preserve"> following</w:t>
      </w:r>
      <w:r w:rsidR="00C83420" w:rsidRPr="00E5152C">
        <w:rPr>
          <w:lang w:val="en-US" w:eastAsia="ko-KR"/>
        </w:rPr>
        <w:t xml:space="preserve"> observations and</w:t>
      </w:r>
      <w:r w:rsidRPr="00E5152C">
        <w:rPr>
          <w:lang w:val="en-US" w:eastAsia="ko-KR"/>
        </w:rPr>
        <w:t xml:space="preserve"> </w:t>
      </w:r>
      <w:r w:rsidR="00106779" w:rsidRPr="00E5152C">
        <w:rPr>
          <w:lang w:val="en-US" w:eastAsia="ko-KR"/>
        </w:rPr>
        <w:t>proposal</w:t>
      </w:r>
      <w:r w:rsidRPr="00E5152C">
        <w:rPr>
          <w:lang w:val="en-US" w:eastAsia="ko-KR"/>
        </w:rPr>
        <w:t>s</w:t>
      </w:r>
      <w:r w:rsidR="00106779" w:rsidRPr="00E5152C">
        <w:rPr>
          <w:lang w:val="en-US" w:eastAsia="ko-KR"/>
        </w:rPr>
        <w:t xml:space="preserve"> </w:t>
      </w:r>
      <w:r w:rsidRPr="00E5152C">
        <w:rPr>
          <w:lang w:val="en-US" w:eastAsia="ko-KR"/>
        </w:rPr>
        <w:t xml:space="preserve">are </w:t>
      </w:r>
      <w:r w:rsidR="00E702F6" w:rsidRPr="00E5152C">
        <w:rPr>
          <w:lang w:val="en-US" w:eastAsia="ko-KR"/>
        </w:rPr>
        <w:t>made</w:t>
      </w:r>
      <w:r w:rsidR="00106779" w:rsidRPr="00E5152C">
        <w:rPr>
          <w:lang w:val="en-US" w:eastAsia="ko-KR"/>
        </w:rPr>
        <w:t>:</w:t>
      </w:r>
    </w:p>
    <w:p w14:paraId="3B75C02B" w14:textId="6A5BAA3B" w:rsidR="00C83420" w:rsidRPr="00E5152C" w:rsidRDefault="00C83420" w:rsidP="00710726">
      <w:pPr>
        <w:pStyle w:val="0Maintext"/>
        <w:spacing w:after="120" w:afterAutospacing="0"/>
        <w:rPr>
          <w:lang w:val="en-US" w:eastAsia="ko-KR"/>
        </w:rPr>
      </w:pPr>
      <w:r w:rsidRPr="00E5152C">
        <w:rPr>
          <w:b/>
          <w:u w:val="single"/>
          <w:lang w:val="en-US" w:eastAsia="ko-KR"/>
        </w:rPr>
        <w:t>Observation</w:t>
      </w:r>
      <w:r w:rsidRPr="00E5152C">
        <w:rPr>
          <w:lang w:val="en-US" w:eastAsia="ko-KR"/>
        </w:rPr>
        <w:t>:</w:t>
      </w:r>
    </w:p>
    <w:p w14:paraId="2F4B0D87" w14:textId="7C1835B7" w:rsidR="00F43AE5" w:rsidRDefault="00F43AE5" w:rsidP="00705E61">
      <w:pPr>
        <w:pStyle w:val="0Maintext"/>
        <w:numPr>
          <w:ilvl w:val="0"/>
          <w:numId w:val="11"/>
        </w:numPr>
        <w:spacing w:after="120" w:afterAutospacing="0"/>
        <w:rPr>
          <w:lang w:val="en-US" w:eastAsia="ko-KR"/>
        </w:rPr>
      </w:pPr>
      <w:r w:rsidRPr="00E5152C">
        <w:rPr>
          <w:lang w:val="en-US" w:eastAsia="ko-KR"/>
        </w:rPr>
        <w:t>DL/UL beam indication with reduced latency/overhead:</w:t>
      </w:r>
    </w:p>
    <w:p w14:paraId="50726F50" w14:textId="0655DC2C" w:rsidR="00C3587B" w:rsidRPr="00A17711" w:rsidRDefault="00F43AE5" w:rsidP="00A17711">
      <w:pPr>
        <w:pStyle w:val="0Maintext"/>
        <w:numPr>
          <w:ilvl w:val="1"/>
          <w:numId w:val="11"/>
        </w:numPr>
        <w:spacing w:after="120" w:afterAutospacing="0"/>
        <w:rPr>
          <w:i/>
          <w:lang w:val="en-US" w:eastAsia="ko-KR"/>
        </w:rPr>
      </w:pPr>
      <w:r>
        <w:rPr>
          <w:i/>
          <w:lang w:val="en-US" w:eastAsia="ko-KR"/>
        </w:rPr>
        <w:t>In Rel.15, not allowing DCI format 0_0 in SCell with no PUCCH resource configuration penalizes CA deployment, especially in terms of DL control coverage.</w:t>
      </w:r>
    </w:p>
    <w:p w14:paraId="5FA5AB9B" w14:textId="24118D9C" w:rsidR="00C83420" w:rsidRPr="00E5152C" w:rsidRDefault="00C83420" w:rsidP="00710726">
      <w:pPr>
        <w:pStyle w:val="0Maintext"/>
        <w:spacing w:after="120" w:afterAutospacing="0"/>
        <w:rPr>
          <w:lang w:val="en-US" w:eastAsia="ko-KR"/>
        </w:rPr>
      </w:pPr>
      <w:r w:rsidRPr="00E5152C">
        <w:rPr>
          <w:b/>
          <w:u w:val="single"/>
          <w:lang w:val="en-US" w:eastAsia="ko-KR"/>
        </w:rPr>
        <w:t>Proposal</w:t>
      </w:r>
      <w:r w:rsidRPr="00E5152C">
        <w:rPr>
          <w:lang w:val="en-US" w:eastAsia="ko-KR"/>
        </w:rPr>
        <w:t>:</w:t>
      </w:r>
    </w:p>
    <w:p w14:paraId="35DDA913" w14:textId="2962808B" w:rsidR="00275B31" w:rsidRPr="00275B31" w:rsidRDefault="00617F1D" w:rsidP="00705E61">
      <w:pPr>
        <w:pStyle w:val="0Maintext"/>
        <w:numPr>
          <w:ilvl w:val="0"/>
          <w:numId w:val="10"/>
        </w:numPr>
        <w:spacing w:after="120" w:afterAutospacing="0"/>
        <w:rPr>
          <w:lang w:val="en-US" w:eastAsia="ko-KR"/>
        </w:rPr>
      </w:pPr>
      <w:r w:rsidRPr="00E5152C">
        <w:rPr>
          <w:lang w:val="en-US" w:eastAsia="ko-KR"/>
        </w:rPr>
        <w:t>SCell BFR:</w:t>
      </w:r>
      <w:r w:rsidR="00275B31">
        <w:rPr>
          <w:lang w:val="en-US" w:eastAsia="ko-KR"/>
        </w:rPr>
        <w:t xml:space="preserve"> </w:t>
      </w:r>
    </w:p>
    <w:p w14:paraId="13AC1100" w14:textId="5DD87133" w:rsidR="00275B31" w:rsidRDefault="00EB520F" w:rsidP="00705E61">
      <w:pPr>
        <w:pStyle w:val="Style1"/>
        <w:numPr>
          <w:ilvl w:val="1"/>
          <w:numId w:val="10"/>
        </w:numPr>
        <w:spacing w:after="120"/>
        <w:rPr>
          <w:i/>
          <w:lang w:val="en-US"/>
        </w:rPr>
      </w:pPr>
      <w:bookmarkStart w:id="5" w:name="_GoBack"/>
      <w:bookmarkEnd w:id="5"/>
      <w:r>
        <w:rPr>
          <w:i/>
          <w:lang w:val="en-US"/>
        </w:rPr>
        <w:t>The maximum number of BFD RS for BFD per BWP is 2</w:t>
      </w:r>
    </w:p>
    <w:p w14:paraId="7BDBF00F" w14:textId="1E00604A" w:rsidR="00275B31" w:rsidRDefault="00EB520F" w:rsidP="00705E61">
      <w:pPr>
        <w:pStyle w:val="Style1"/>
        <w:numPr>
          <w:ilvl w:val="1"/>
          <w:numId w:val="10"/>
        </w:numPr>
        <w:spacing w:after="120"/>
        <w:rPr>
          <w:i/>
          <w:lang w:val="en-US"/>
        </w:rPr>
      </w:pPr>
      <w:r>
        <w:rPr>
          <w:i/>
          <w:lang w:val="en-US"/>
        </w:rPr>
        <w:t>On the resolution procedure for PUCCH collision in Step 1 of BFRQ reuse the contention-based random access procedure defined in Rel-15</w:t>
      </w:r>
    </w:p>
    <w:p w14:paraId="0F7AAB43" w14:textId="33CEAF71" w:rsidR="00EB520F" w:rsidRPr="00275B31" w:rsidRDefault="007D4A1E" w:rsidP="00705E61">
      <w:pPr>
        <w:pStyle w:val="Style1"/>
        <w:numPr>
          <w:ilvl w:val="1"/>
          <w:numId w:val="10"/>
        </w:numPr>
        <w:spacing w:after="120"/>
        <w:rPr>
          <w:i/>
          <w:lang w:val="en-US"/>
        </w:rPr>
      </w:pPr>
      <w:r>
        <w:rPr>
          <w:i/>
          <w:lang w:val="en-US"/>
        </w:rPr>
        <w:t>When new candidate beam RS</w:t>
      </w:r>
      <w:r w:rsidRPr="00733EBD">
        <w:rPr>
          <w:i/>
          <w:lang w:val="en-US"/>
        </w:rPr>
        <w:t xml:space="preserve"> and threshold are not configured in Step 2</w:t>
      </w:r>
      <w:r>
        <w:rPr>
          <w:i/>
          <w:lang w:val="en-US"/>
        </w:rPr>
        <w:t xml:space="preserve"> of BFRQ, the UE reports an indicator message to inform NW that UE needs to get </w:t>
      </w:r>
      <w:r w:rsidRPr="00733EBD">
        <w:rPr>
          <w:i/>
          <w:lang w:val="en-US"/>
        </w:rPr>
        <w:t>new candidate beam RS and threshold</w:t>
      </w:r>
      <w:r>
        <w:rPr>
          <w:i/>
          <w:lang w:val="en-US"/>
        </w:rPr>
        <w:t xml:space="preserve"> configured.</w:t>
      </w:r>
    </w:p>
    <w:p w14:paraId="4D24F60E" w14:textId="77777777" w:rsidR="00EB520F" w:rsidRDefault="00811C29" w:rsidP="003A69B8">
      <w:pPr>
        <w:pStyle w:val="0Maintext"/>
        <w:numPr>
          <w:ilvl w:val="0"/>
          <w:numId w:val="10"/>
        </w:numPr>
        <w:spacing w:after="120" w:afterAutospacing="0"/>
        <w:rPr>
          <w:lang w:val="en-US" w:eastAsia="ko-KR"/>
        </w:rPr>
      </w:pPr>
      <w:r>
        <w:rPr>
          <w:lang w:val="en-US" w:eastAsia="ko-KR"/>
        </w:rPr>
        <w:t>L1-</w:t>
      </w:r>
      <w:r w:rsidR="00617F1D" w:rsidRPr="00E5152C">
        <w:rPr>
          <w:lang w:val="en-US" w:eastAsia="ko-KR"/>
        </w:rPr>
        <w:t>SINR:</w:t>
      </w:r>
      <w:r w:rsidR="00716118">
        <w:rPr>
          <w:lang w:val="en-US" w:eastAsia="ko-KR"/>
        </w:rPr>
        <w:t xml:space="preserve"> </w:t>
      </w:r>
    </w:p>
    <w:p w14:paraId="09E9D820" w14:textId="58EB122C" w:rsidR="003A69B8" w:rsidRPr="003A69B8" w:rsidRDefault="003A69B8" w:rsidP="00EB520F">
      <w:pPr>
        <w:pStyle w:val="0Maintext"/>
        <w:numPr>
          <w:ilvl w:val="1"/>
          <w:numId w:val="10"/>
        </w:numPr>
        <w:spacing w:after="120" w:afterAutospacing="0"/>
        <w:rPr>
          <w:lang w:val="en-US" w:eastAsia="ko-KR"/>
        </w:rPr>
      </w:pPr>
      <w:r>
        <w:rPr>
          <w:i/>
          <w:lang w:val="en-US" w:eastAsia="ko-KR"/>
        </w:rPr>
        <w:t>For L1-SINR configured with NZP IMR, support only Option 1 just as the case with ZP IMR, i.e. CMR and IMR are one-to-one mapped.</w:t>
      </w:r>
    </w:p>
    <w:p w14:paraId="79697143" w14:textId="269053C1" w:rsidR="00A46C4F" w:rsidRDefault="00617F1D" w:rsidP="003A69B8">
      <w:pPr>
        <w:pStyle w:val="0Maintext"/>
        <w:numPr>
          <w:ilvl w:val="0"/>
          <w:numId w:val="10"/>
        </w:numPr>
        <w:spacing w:after="120" w:afterAutospacing="0"/>
        <w:rPr>
          <w:lang w:val="en-US" w:eastAsia="ko-KR"/>
        </w:rPr>
      </w:pPr>
      <w:r w:rsidRPr="00E5152C">
        <w:rPr>
          <w:lang w:val="en-US" w:eastAsia="ko-KR"/>
        </w:rPr>
        <w:t>DL/UL beam indication with reduced latency/overhead:</w:t>
      </w:r>
    </w:p>
    <w:p w14:paraId="2FAAAF1C" w14:textId="5D2B12E5" w:rsidR="00765D47" w:rsidRPr="00A46C4F" w:rsidRDefault="00A46C4F" w:rsidP="00A46C4F">
      <w:pPr>
        <w:pStyle w:val="0Maintext"/>
        <w:numPr>
          <w:ilvl w:val="1"/>
          <w:numId w:val="10"/>
        </w:numPr>
        <w:spacing w:after="120" w:afterAutospacing="0"/>
        <w:rPr>
          <w:lang w:val="en-US" w:eastAsia="ko-KR"/>
        </w:rPr>
      </w:pPr>
      <w:r w:rsidRPr="00A46C4F">
        <w:rPr>
          <w:i/>
          <w:szCs w:val="18"/>
          <w:lang w:val="en-US"/>
        </w:rPr>
        <w:t>Activation of different sets of PDSCH TCI state IDs for multiple CCs/BWPs using one MAC CE is not supported.</w:t>
      </w:r>
    </w:p>
    <w:p w14:paraId="469AA7BA" w14:textId="77777777" w:rsidR="00A46C4F" w:rsidRPr="00A46C4F" w:rsidRDefault="00A46C4F" w:rsidP="00A46C4F">
      <w:pPr>
        <w:pStyle w:val="0Maintext"/>
        <w:numPr>
          <w:ilvl w:val="1"/>
          <w:numId w:val="10"/>
        </w:numPr>
        <w:spacing w:after="120" w:afterAutospacing="0"/>
        <w:rPr>
          <w:lang w:val="en-US" w:eastAsia="ko-KR"/>
        </w:rPr>
      </w:pPr>
      <w:r w:rsidRPr="00CF251E">
        <w:rPr>
          <w:i/>
          <w:lang w:val="en-US"/>
        </w:rPr>
        <w:lastRenderedPageBreak/>
        <w:t>Introduce the use of SRS</w:t>
      </w:r>
      <w:r w:rsidRPr="00842E82">
        <w:rPr>
          <w:i/>
          <w:lang w:val="en-US"/>
        </w:rPr>
        <w:t xml:space="preserve"> for aiding DL beam indication by including SRS resource ID in TCI state definition</w:t>
      </w:r>
    </w:p>
    <w:p w14:paraId="35F2B371" w14:textId="77777777" w:rsidR="00A46C4F" w:rsidRPr="00A46C4F" w:rsidRDefault="00A46C4F" w:rsidP="00A46C4F">
      <w:pPr>
        <w:pStyle w:val="0Maintext"/>
        <w:numPr>
          <w:ilvl w:val="1"/>
          <w:numId w:val="10"/>
        </w:numPr>
        <w:spacing w:after="120" w:afterAutospacing="0"/>
        <w:rPr>
          <w:lang w:val="en-US" w:eastAsia="ko-KR"/>
        </w:rPr>
      </w:pPr>
      <w:r w:rsidRPr="00A46C4F">
        <w:rPr>
          <w:i/>
          <w:lang w:val="en-US"/>
        </w:rPr>
        <w:t xml:space="preserve">Support DCI format 0_0 for any SCell in FR2 even when PUCCH resource configuration is absent. </w:t>
      </w:r>
    </w:p>
    <w:p w14:paraId="5D338E44" w14:textId="6FC6BAA1" w:rsidR="00A46C4F" w:rsidRPr="00A46C4F" w:rsidRDefault="00A46C4F" w:rsidP="00A46C4F">
      <w:pPr>
        <w:pStyle w:val="0Maintext"/>
        <w:numPr>
          <w:ilvl w:val="2"/>
          <w:numId w:val="10"/>
        </w:numPr>
        <w:spacing w:after="120" w:afterAutospacing="0"/>
        <w:rPr>
          <w:lang w:val="en-US" w:eastAsia="ko-KR"/>
        </w:rPr>
      </w:pPr>
      <w:r w:rsidRPr="00A46C4F">
        <w:rPr>
          <w:i/>
          <w:lang w:val="en-US"/>
        </w:rPr>
        <w:t xml:space="preserve">In the absence of PUCCH resource configuration, the default TCI state for PUSCH can use, for instance, default TCI state of PDSCH (cf. Alt1 in the agreement for dedicated PUCCH.SRS spatial relation info) – at least for UEs supporting beam correspondence </w:t>
      </w:r>
    </w:p>
    <w:p w14:paraId="4AE4E04D" w14:textId="77777777" w:rsidR="00A46C4F" w:rsidRPr="00A46C4F" w:rsidRDefault="00A46C4F" w:rsidP="00A46C4F">
      <w:pPr>
        <w:pStyle w:val="0Maintext"/>
        <w:spacing w:after="120" w:afterAutospacing="0"/>
        <w:ind w:left="1800" w:firstLine="0"/>
        <w:rPr>
          <w:lang w:val="en-US" w:eastAsia="ko-KR"/>
        </w:rPr>
      </w:pPr>
    </w:p>
    <w:p w14:paraId="2AADDA78" w14:textId="77777777" w:rsidR="000F762B" w:rsidRPr="00E5152C" w:rsidRDefault="000F762B" w:rsidP="00FB6F1A">
      <w:pPr>
        <w:pStyle w:val="Heading1"/>
        <w:spacing w:before="0"/>
        <w:jc w:val="both"/>
        <w:rPr>
          <w:lang w:val="en-US"/>
        </w:rPr>
      </w:pPr>
      <w:r w:rsidRPr="00E5152C">
        <w:rPr>
          <w:lang w:val="en-US"/>
        </w:rPr>
        <w:t>References</w:t>
      </w:r>
    </w:p>
    <w:p w14:paraId="031ED45C" w14:textId="5D1A5D95" w:rsidR="009315B1" w:rsidRDefault="00E10B6A" w:rsidP="00FB6F1A">
      <w:pPr>
        <w:pStyle w:val="2222"/>
        <w:numPr>
          <w:ilvl w:val="0"/>
          <w:numId w:val="5"/>
        </w:numPr>
        <w:spacing w:after="120" w:line="288" w:lineRule="auto"/>
        <w:ind w:left="357" w:firstLineChars="0" w:hanging="357"/>
        <w:rPr>
          <w:sz w:val="20"/>
          <w:lang w:val="en-US" w:eastAsia="ko-KR"/>
        </w:rPr>
      </w:pPr>
      <w:bookmarkStart w:id="6" w:name="_Ref528938279"/>
      <w:r>
        <w:rPr>
          <w:sz w:val="20"/>
          <w:lang w:val="en-US" w:eastAsia="ko-KR"/>
        </w:rPr>
        <w:t>3GPP RAN1</w:t>
      </w:r>
      <w:r w:rsidRPr="009B0DBE">
        <w:rPr>
          <w:sz w:val="20"/>
          <w:lang w:val="en-US" w:eastAsia="ko-KR"/>
        </w:rPr>
        <w:t xml:space="preserve">, </w:t>
      </w:r>
      <w:r w:rsidR="00C3587B">
        <w:rPr>
          <w:sz w:val="20"/>
          <w:lang w:val="en-US"/>
        </w:rPr>
        <w:t>RAN1#98</w:t>
      </w:r>
      <w:r w:rsidR="009421EA" w:rsidRPr="009B0DBE">
        <w:rPr>
          <w:sz w:val="20"/>
          <w:lang w:val="en-US" w:eastAsia="ko-KR"/>
        </w:rPr>
        <w:t xml:space="preserve"> </w:t>
      </w:r>
      <w:r w:rsidRPr="009B0DBE">
        <w:rPr>
          <w:sz w:val="20"/>
          <w:lang w:val="en-US" w:eastAsia="ko-KR"/>
        </w:rPr>
        <w:t>Chairman’s</w:t>
      </w:r>
      <w:r>
        <w:rPr>
          <w:sz w:val="20"/>
          <w:lang w:val="en-US" w:eastAsia="ko-KR"/>
        </w:rPr>
        <w:t xml:space="preserve"> Notes</w:t>
      </w:r>
      <w:bookmarkEnd w:id="6"/>
    </w:p>
    <w:p w14:paraId="433F2415" w14:textId="5784FE03" w:rsidR="00987F70" w:rsidRDefault="00987F70" w:rsidP="00C3587B">
      <w:pPr>
        <w:pStyle w:val="2222"/>
        <w:spacing w:after="120" w:line="288" w:lineRule="auto"/>
        <w:ind w:firstLineChars="0" w:firstLine="0"/>
        <w:rPr>
          <w:sz w:val="20"/>
          <w:lang w:val="en-US" w:eastAsia="ko-KR"/>
        </w:rPr>
      </w:pPr>
    </w:p>
    <w:sectPr w:rsidR="00987F70"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A991B" w14:textId="77777777" w:rsidR="00237B8A" w:rsidRDefault="00237B8A">
      <w:r>
        <w:separator/>
      </w:r>
    </w:p>
  </w:endnote>
  <w:endnote w:type="continuationSeparator" w:id="0">
    <w:p w14:paraId="507273F0" w14:textId="77777777" w:rsidR="00237B8A" w:rsidRDefault="00237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3A668" w14:textId="77777777" w:rsidR="00237B8A" w:rsidRDefault="00237B8A">
      <w:r>
        <w:separator/>
      </w:r>
    </w:p>
  </w:footnote>
  <w:footnote w:type="continuationSeparator" w:id="0">
    <w:p w14:paraId="48CF57BF" w14:textId="77777777" w:rsidR="00237B8A" w:rsidRDefault="00237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FE6D2D" w:rsidRDefault="00FE6D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B0ED0"/>
    <w:multiLevelType w:val="multilevel"/>
    <w:tmpl w:val="0A64ED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3B4B07"/>
    <w:multiLevelType w:val="hybridMultilevel"/>
    <w:tmpl w:val="FB6C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8A54F1"/>
    <w:multiLevelType w:val="hybridMultilevel"/>
    <w:tmpl w:val="C666F2A4"/>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 w15:restartNumberingAfterBreak="0">
    <w:nsid w:val="0A6E4592"/>
    <w:multiLevelType w:val="multilevel"/>
    <w:tmpl w:val="70AABD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AE7BBA"/>
    <w:multiLevelType w:val="hybridMultilevel"/>
    <w:tmpl w:val="8E723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F564C"/>
    <w:multiLevelType w:val="hybridMultilevel"/>
    <w:tmpl w:val="E6364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151B2"/>
    <w:multiLevelType w:val="hybridMultilevel"/>
    <w:tmpl w:val="B9B6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47E1EC6"/>
    <w:multiLevelType w:val="multilevel"/>
    <w:tmpl w:val="B0FE83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4672D5"/>
    <w:multiLevelType w:val="multilevel"/>
    <w:tmpl w:val="63EA9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3E063F"/>
    <w:multiLevelType w:val="hybridMultilevel"/>
    <w:tmpl w:val="8C7E4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372EFD"/>
    <w:multiLevelType w:val="multilevel"/>
    <w:tmpl w:val="92EAB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43E7CE4"/>
    <w:multiLevelType w:val="hybridMultilevel"/>
    <w:tmpl w:val="88F6ABDE"/>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6E51F0D"/>
    <w:multiLevelType w:val="hybridMultilevel"/>
    <w:tmpl w:val="F036C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A3612"/>
    <w:multiLevelType w:val="hybridMultilevel"/>
    <w:tmpl w:val="13A4F252"/>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1" w15:restartNumberingAfterBreak="0">
    <w:nsid w:val="3DAA6BA2"/>
    <w:multiLevelType w:val="multilevel"/>
    <w:tmpl w:val="DA1872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034BF9"/>
    <w:multiLevelType w:val="multilevel"/>
    <w:tmpl w:val="9E269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391C20"/>
    <w:multiLevelType w:val="hybridMultilevel"/>
    <w:tmpl w:val="51C45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EE18BD"/>
    <w:multiLevelType w:val="hybridMultilevel"/>
    <w:tmpl w:val="86481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B526C1"/>
    <w:multiLevelType w:val="hybridMultilevel"/>
    <w:tmpl w:val="E7427F90"/>
    <w:lvl w:ilvl="0" w:tplc="0409000F">
      <w:start w:val="1"/>
      <w:numFmt w:val="decimal"/>
      <w:lvlText w:val="%1."/>
      <w:lvlJc w:val="left"/>
      <w:pPr>
        <w:ind w:left="1380" w:hanging="360"/>
      </w:p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6" w15:restartNumberingAfterBreak="0">
    <w:nsid w:val="4E1D067D"/>
    <w:multiLevelType w:val="multilevel"/>
    <w:tmpl w:val="42448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EA701E"/>
    <w:multiLevelType w:val="hybridMultilevel"/>
    <w:tmpl w:val="EC46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74916"/>
    <w:multiLevelType w:val="hybridMultilevel"/>
    <w:tmpl w:val="3EB63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2AA17A9"/>
    <w:multiLevelType w:val="hybridMultilevel"/>
    <w:tmpl w:val="3DE876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504312B"/>
    <w:multiLevelType w:val="hybridMultilevel"/>
    <w:tmpl w:val="0458F8A0"/>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613A66"/>
    <w:multiLevelType w:val="hybridMultilevel"/>
    <w:tmpl w:val="17D46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B5220A"/>
    <w:multiLevelType w:val="multilevel"/>
    <w:tmpl w:val="28F6A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A95A80"/>
    <w:multiLevelType w:val="multilevel"/>
    <w:tmpl w:val="3C98E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1B314D"/>
    <w:multiLevelType w:val="hybridMultilevel"/>
    <w:tmpl w:val="3CBC6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BF5DBB"/>
    <w:multiLevelType w:val="multilevel"/>
    <w:tmpl w:val="48289A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7FC072B"/>
    <w:multiLevelType w:val="hybridMultilevel"/>
    <w:tmpl w:val="62D4F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A3F2F63"/>
    <w:multiLevelType w:val="multilevel"/>
    <w:tmpl w:val="649C47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AF13DF"/>
    <w:multiLevelType w:val="multilevel"/>
    <w:tmpl w:val="29585D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F236167"/>
    <w:multiLevelType w:val="multilevel"/>
    <w:tmpl w:val="0936BE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4D43C40"/>
    <w:multiLevelType w:val="hybridMultilevel"/>
    <w:tmpl w:val="F1E8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4702F6"/>
    <w:multiLevelType w:val="multilevel"/>
    <w:tmpl w:val="B04009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54F1C08"/>
    <w:multiLevelType w:val="hybridMultilevel"/>
    <w:tmpl w:val="3C808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3420C6"/>
    <w:multiLevelType w:val="hybridMultilevel"/>
    <w:tmpl w:val="19AAF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CB5AA0"/>
    <w:multiLevelType w:val="hybridMultilevel"/>
    <w:tmpl w:val="FC52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95B05"/>
    <w:multiLevelType w:val="hybridMultilevel"/>
    <w:tmpl w:val="1588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32"/>
  </w:num>
  <w:num w:numId="4">
    <w:abstractNumId w:val="43"/>
  </w:num>
  <w:num w:numId="5">
    <w:abstractNumId w:val="7"/>
  </w:num>
  <w:num w:numId="6">
    <w:abstractNumId w:val="3"/>
  </w:num>
  <w:num w:numId="7">
    <w:abstractNumId w:val="34"/>
  </w:num>
  <w:num w:numId="8">
    <w:abstractNumId w:val="39"/>
  </w:num>
  <w:num w:numId="9">
    <w:abstractNumId w:val="12"/>
  </w:num>
  <w:num w:numId="10">
    <w:abstractNumId w:val="30"/>
  </w:num>
  <w:num w:numId="11">
    <w:abstractNumId w:val="18"/>
  </w:num>
  <w:num w:numId="12">
    <w:abstractNumId w:val="9"/>
  </w:num>
  <w:num w:numId="13">
    <w:abstractNumId w:val="19"/>
  </w:num>
  <w:num w:numId="14">
    <w:abstractNumId w:val="11"/>
  </w:num>
  <w:num w:numId="15">
    <w:abstractNumId w:val="20"/>
  </w:num>
  <w:num w:numId="16">
    <w:abstractNumId w:val="28"/>
  </w:num>
  <w:num w:numId="17">
    <w:abstractNumId w:val="5"/>
  </w:num>
  <w:num w:numId="18">
    <w:abstractNumId w:val="44"/>
  </w:num>
  <w:num w:numId="19">
    <w:abstractNumId w:val="31"/>
  </w:num>
  <w:num w:numId="20">
    <w:abstractNumId w:val="49"/>
  </w:num>
  <w:num w:numId="21">
    <w:abstractNumId w:val="23"/>
  </w:num>
  <w:num w:numId="22">
    <w:abstractNumId w:val="38"/>
  </w:num>
  <w:num w:numId="23">
    <w:abstractNumId w:val="15"/>
  </w:num>
  <w:num w:numId="24">
    <w:abstractNumId w:val="27"/>
  </w:num>
  <w:num w:numId="25">
    <w:abstractNumId w:val="24"/>
  </w:num>
  <w:num w:numId="26">
    <w:abstractNumId w:val="2"/>
  </w:num>
  <w:num w:numId="27">
    <w:abstractNumId w:val="48"/>
  </w:num>
  <w:num w:numId="28">
    <w:abstractNumId w:val="47"/>
  </w:num>
  <w:num w:numId="29">
    <w:abstractNumId w:val="10"/>
  </w:num>
  <w:num w:numId="30">
    <w:abstractNumId w:val="25"/>
  </w:num>
  <w:num w:numId="31">
    <w:abstractNumId w:val="1"/>
  </w:num>
  <w:num w:numId="32">
    <w:abstractNumId w:val="46"/>
  </w:num>
  <w:num w:numId="33">
    <w:abstractNumId w:val="29"/>
  </w:num>
  <w:num w:numId="34">
    <w:abstractNumId w:val="4"/>
  </w:num>
  <w:num w:numId="35">
    <w:abstractNumId w:val="36"/>
  </w:num>
  <w:num w:numId="36">
    <w:abstractNumId w:val="0"/>
  </w:num>
  <w:num w:numId="37">
    <w:abstractNumId w:val="35"/>
  </w:num>
  <w:num w:numId="38">
    <w:abstractNumId w:val="21"/>
  </w:num>
  <w:num w:numId="39">
    <w:abstractNumId w:val="33"/>
  </w:num>
  <w:num w:numId="40">
    <w:abstractNumId w:val="22"/>
  </w:num>
  <w:num w:numId="41">
    <w:abstractNumId w:val="14"/>
  </w:num>
  <w:num w:numId="42">
    <w:abstractNumId w:val="42"/>
  </w:num>
  <w:num w:numId="43">
    <w:abstractNumId w:val="45"/>
  </w:num>
  <w:num w:numId="44">
    <w:abstractNumId w:val="16"/>
  </w:num>
  <w:num w:numId="45">
    <w:abstractNumId w:val="37"/>
  </w:num>
  <w:num w:numId="46">
    <w:abstractNumId w:val="6"/>
  </w:num>
  <w:num w:numId="47">
    <w:abstractNumId w:val="26"/>
  </w:num>
  <w:num w:numId="48">
    <w:abstractNumId w:val="41"/>
  </w:num>
  <w:num w:numId="49">
    <w:abstractNumId w:val="40"/>
  </w:num>
  <w:num w:numId="5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4BE"/>
    <w:rsid w:val="000055F1"/>
    <w:rsid w:val="00005774"/>
    <w:rsid w:val="000062E7"/>
    <w:rsid w:val="000076EB"/>
    <w:rsid w:val="00007719"/>
    <w:rsid w:val="00007F4D"/>
    <w:rsid w:val="00007FE7"/>
    <w:rsid w:val="00010921"/>
    <w:rsid w:val="00010D2A"/>
    <w:rsid w:val="00011005"/>
    <w:rsid w:val="00011A53"/>
    <w:rsid w:val="00011B6D"/>
    <w:rsid w:val="00011DC8"/>
    <w:rsid w:val="00011F2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47B9"/>
    <w:rsid w:val="00025786"/>
    <w:rsid w:val="000258DB"/>
    <w:rsid w:val="000259F0"/>
    <w:rsid w:val="00025A5B"/>
    <w:rsid w:val="00025A9B"/>
    <w:rsid w:val="00025EB0"/>
    <w:rsid w:val="00026016"/>
    <w:rsid w:val="000263E7"/>
    <w:rsid w:val="00030184"/>
    <w:rsid w:val="000302C5"/>
    <w:rsid w:val="00030EA3"/>
    <w:rsid w:val="00030EA8"/>
    <w:rsid w:val="000318BB"/>
    <w:rsid w:val="00031E6C"/>
    <w:rsid w:val="00032854"/>
    <w:rsid w:val="00033526"/>
    <w:rsid w:val="00034894"/>
    <w:rsid w:val="00035128"/>
    <w:rsid w:val="00035264"/>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7E8"/>
    <w:rsid w:val="000448CA"/>
    <w:rsid w:val="00044B8E"/>
    <w:rsid w:val="00045082"/>
    <w:rsid w:val="00045457"/>
    <w:rsid w:val="00046AB8"/>
    <w:rsid w:val="00046C96"/>
    <w:rsid w:val="00046EDE"/>
    <w:rsid w:val="000471AB"/>
    <w:rsid w:val="00047BB7"/>
    <w:rsid w:val="00047E72"/>
    <w:rsid w:val="00050113"/>
    <w:rsid w:val="0005019A"/>
    <w:rsid w:val="00050562"/>
    <w:rsid w:val="00050FFD"/>
    <w:rsid w:val="000519E0"/>
    <w:rsid w:val="00051AFF"/>
    <w:rsid w:val="00052776"/>
    <w:rsid w:val="0005293E"/>
    <w:rsid w:val="00053309"/>
    <w:rsid w:val="00053930"/>
    <w:rsid w:val="000543C0"/>
    <w:rsid w:val="000551A1"/>
    <w:rsid w:val="00055A9D"/>
    <w:rsid w:val="00055EC9"/>
    <w:rsid w:val="00056B06"/>
    <w:rsid w:val="00056C36"/>
    <w:rsid w:val="00056FBE"/>
    <w:rsid w:val="00057250"/>
    <w:rsid w:val="00057358"/>
    <w:rsid w:val="00057CB5"/>
    <w:rsid w:val="00060151"/>
    <w:rsid w:val="000601DD"/>
    <w:rsid w:val="0006060C"/>
    <w:rsid w:val="00061035"/>
    <w:rsid w:val="000612B6"/>
    <w:rsid w:val="00061CB0"/>
    <w:rsid w:val="0006212D"/>
    <w:rsid w:val="0006267E"/>
    <w:rsid w:val="000627C6"/>
    <w:rsid w:val="0006293F"/>
    <w:rsid w:val="000631B2"/>
    <w:rsid w:val="00063AC6"/>
    <w:rsid w:val="00063D17"/>
    <w:rsid w:val="00064545"/>
    <w:rsid w:val="00065335"/>
    <w:rsid w:val="000654B7"/>
    <w:rsid w:val="00065630"/>
    <w:rsid w:val="00066459"/>
    <w:rsid w:val="00066CBC"/>
    <w:rsid w:val="00066D6B"/>
    <w:rsid w:val="00066FC3"/>
    <w:rsid w:val="00067499"/>
    <w:rsid w:val="000677ED"/>
    <w:rsid w:val="00070567"/>
    <w:rsid w:val="00070D5C"/>
    <w:rsid w:val="0007119C"/>
    <w:rsid w:val="000711FF"/>
    <w:rsid w:val="0007143A"/>
    <w:rsid w:val="00072453"/>
    <w:rsid w:val="0007248F"/>
    <w:rsid w:val="00073631"/>
    <w:rsid w:val="000738CE"/>
    <w:rsid w:val="00073C22"/>
    <w:rsid w:val="00073C42"/>
    <w:rsid w:val="0007458F"/>
    <w:rsid w:val="00074631"/>
    <w:rsid w:val="000755B5"/>
    <w:rsid w:val="000755ED"/>
    <w:rsid w:val="00075E36"/>
    <w:rsid w:val="00076498"/>
    <w:rsid w:val="00076824"/>
    <w:rsid w:val="00076B3D"/>
    <w:rsid w:val="00076FF5"/>
    <w:rsid w:val="0007714D"/>
    <w:rsid w:val="000772A0"/>
    <w:rsid w:val="000775AB"/>
    <w:rsid w:val="00077BDD"/>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3F71"/>
    <w:rsid w:val="0008403F"/>
    <w:rsid w:val="000844E3"/>
    <w:rsid w:val="000845EA"/>
    <w:rsid w:val="0008508E"/>
    <w:rsid w:val="00085B59"/>
    <w:rsid w:val="00085F30"/>
    <w:rsid w:val="000862ED"/>
    <w:rsid w:val="00086364"/>
    <w:rsid w:val="000864AB"/>
    <w:rsid w:val="00086A31"/>
    <w:rsid w:val="000873BA"/>
    <w:rsid w:val="00087615"/>
    <w:rsid w:val="00087CD6"/>
    <w:rsid w:val="00087EEE"/>
    <w:rsid w:val="00087F06"/>
    <w:rsid w:val="000902E8"/>
    <w:rsid w:val="0009050F"/>
    <w:rsid w:val="000907F5"/>
    <w:rsid w:val="00090A57"/>
    <w:rsid w:val="00091964"/>
    <w:rsid w:val="000919C5"/>
    <w:rsid w:val="00091C52"/>
    <w:rsid w:val="00092123"/>
    <w:rsid w:val="000926C5"/>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194F"/>
    <w:rsid w:val="000B2564"/>
    <w:rsid w:val="000B25B1"/>
    <w:rsid w:val="000B25D9"/>
    <w:rsid w:val="000B2B68"/>
    <w:rsid w:val="000B33D7"/>
    <w:rsid w:val="000B34FB"/>
    <w:rsid w:val="000B36C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09E5"/>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39C"/>
    <w:rsid w:val="000C650F"/>
    <w:rsid w:val="000C67FA"/>
    <w:rsid w:val="000C6B3D"/>
    <w:rsid w:val="000C6C56"/>
    <w:rsid w:val="000C7606"/>
    <w:rsid w:val="000D00DD"/>
    <w:rsid w:val="000D0202"/>
    <w:rsid w:val="000D0866"/>
    <w:rsid w:val="000D1026"/>
    <w:rsid w:val="000D19F4"/>
    <w:rsid w:val="000D1D5F"/>
    <w:rsid w:val="000D1DAD"/>
    <w:rsid w:val="000D222D"/>
    <w:rsid w:val="000D25AC"/>
    <w:rsid w:val="000D2CCA"/>
    <w:rsid w:val="000D2FE2"/>
    <w:rsid w:val="000D329F"/>
    <w:rsid w:val="000D3999"/>
    <w:rsid w:val="000D4806"/>
    <w:rsid w:val="000D4921"/>
    <w:rsid w:val="000D51C1"/>
    <w:rsid w:val="000D5200"/>
    <w:rsid w:val="000D5407"/>
    <w:rsid w:val="000D56E1"/>
    <w:rsid w:val="000D5759"/>
    <w:rsid w:val="000D58BA"/>
    <w:rsid w:val="000D5FA3"/>
    <w:rsid w:val="000D633F"/>
    <w:rsid w:val="000D66B9"/>
    <w:rsid w:val="000D6722"/>
    <w:rsid w:val="000D68FD"/>
    <w:rsid w:val="000D6A42"/>
    <w:rsid w:val="000D6F9B"/>
    <w:rsid w:val="000D758A"/>
    <w:rsid w:val="000D77B5"/>
    <w:rsid w:val="000E0BE4"/>
    <w:rsid w:val="000E0E6A"/>
    <w:rsid w:val="000E2177"/>
    <w:rsid w:val="000E2201"/>
    <w:rsid w:val="000E24E6"/>
    <w:rsid w:val="000E255E"/>
    <w:rsid w:val="000E2887"/>
    <w:rsid w:val="000E30B3"/>
    <w:rsid w:val="000E3919"/>
    <w:rsid w:val="000E39C2"/>
    <w:rsid w:val="000E436D"/>
    <w:rsid w:val="000E4574"/>
    <w:rsid w:val="000E4777"/>
    <w:rsid w:val="000E48A4"/>
    <w:rsid w:val="000E4A83"/>
    <w:rsid w:val="000E50E2"/>
    <w:rsid w:val="000E512F"/>
    <w:rsid w:val="000E5AD7"/>
    <w:rsid w:val="000E5B1F"/>
    <w:rsid w:val="000E5D98"/>
    <w:rsid w:val="000E600B"/>
    <w:rsid w:val="000E700C"/>
    <w:rsid w:val="000E7166"/>
    <w:rsid w:val="000E7491"/>
    <w:rsid w:val="000F0D83"/>
    <w:rsid w:val="000F173B"/>
    <w:rsid w:val="000F2916"/>
    <w:rsid w:val="000F3224"/>
    <w:rsid w:val="000F3287"/>
    <w:rsid w:val="000F3337"/>
    <w:rsid w:val="000F378F"/>
    <w:rsid w:val="000F3AB3"/>
    <w:rsid w:val="000F3BED"/>
    <w:rsid w:val="000F40F0"/>
    <w:rsid w:val="000F433B"/>
    <w:rsid w:val="000F4C57"/>
    <w:rsid w:val="000F4EA2"/>
    <w:rsid w:val="000F5D7C"/>
    <w:rsid w:val="000F5E78"/>
    <w:rsid w:val="000F60C9"/>
    <w:rsid w:val="000F6194"/>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152A"/>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976"/>
    <w:rsid w:val="00127AD3"/>
    <w:rsid w:val="0013023F"/>
    <w:rsid w:val="0013041F"/>
    <w:rsid w:val="00130A5C"/>
    <w:rsid w:val="001313C1"/>
    <w:rsid w:val="00131633"/>
    <w:rsid w:val="00131748"/>
    <w:rsid w:val="001318CE"/>
    <w:rsid w:val="00132444"/>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6EA1"/>
    <w:rsid w:val="00137048"/>
    <w:rsid w:val="00137383"/>
    <w:rsid w:val="001379DE"/>
    <w:rsid w:val="001405F9"/>
    <w:rsid w:val="00140E28"/>
    <w:rsid w:val="00141F6D"/>
    <w:rsid w:val="00142469"/>
    <w:rsid w:val="0014343A"/>
    <w:rsid w:val="001434F6"/>
    <w:rsid w:val="00143869"/>
    <w:rsid w:val="001440F8"/>
    <w:rsid w:val="00144E38"/>
    <w:rsid w:val="00145D78"/>
    <w:rsid w:val="00145E76"/>
    <w:rsid w:val="00146702"/>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6C"/>
    <w:rsid w:val="00157CFA"/>
    <w:rsid w:val="001610FE"/>
    <w:rsid w:val="001611BF"/>
    <w:rsid w:val="00161366"/>
    <w:rsid w:val="00161504"/>
    <w:rsid w:val="00161ABF"/>
    <w:rsid w:val="00162204"/>
    <w:rsid w:val="0016225F"/>
    <w:rsid w:val="00162384"/>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073"/>
    <w:rsid w:val="0017033E"/>
    <w:rsid w:val="00170CD5"/>
    <w:rsid w:val="00170F47"/>
    <w:rsid w:val="001717B0"/>
    <w:rsid w:val="00171E74"/>
    <w:rsid w:val="00172663"/>
    <w:rsid w:val="0017268D"/>
    <w:rsid w:val="00172E54"/>
    <w:rsid w:val="001739CA"/>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0C1"/>
    <w:rsid w:val="00182E06"/>
    <w:rsid w:val="001833B0"/>
    <w:rsid w:val="00183C36"/>
    <w:rsid w:val="00184379"/>
    <w:rsid w:val="00184848"/>
    <w:rsid w:val="001850D6"/>
    <w:rsid w:val="001865BB"/>
    <w:rsid w:val="001867F4"/>
    <w:rsid w:val="00186AA5"/>
    <w:rsid w:val="00187115"/>
    <w:rsid w:val="001875B3"/>
    <w:rsid w:val="00187FDD"/>
    <w:rsid w:val="00190C46"/>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19C"/>
    <w:rsid w:val="001B2735"/>
    <w:rsid w:val="001B30E2"/>
    <w:rsid w:val="001B3607"/>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4EB0"/>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117"/>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327"/>
    <w:rsid w:val="001F6F91"/>
    <w:rsid w:val="001F7C2B"/>
    <w:rsid w:val="00201134"/>
    <w:rsid w:val="0020113E"/>
    <w:rsid w:val="00201640"/>
    <w:rsid w:val="00202049"/>
    <w:rsid w:val="00202279"/>
    <w:rsid w:val="002022A0"/>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438"/>
    <w:rsid w:val="0021177B"/>
    <w:rsid w:val="00211915"/>
    <w:rsid w:val="0021232C"/>
    <w:rsid w:val="00212642"/>
    <w:rsid w:val="0021354A"/>
    <w:rsid w:val="00213634"/>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A35"/>
    <w:rsid w:val="0023426C"/>
    <w:rsid w:val="0023468C"/>
    <w:rsid w:val="0023491C"/>
    <w:rsid w:val="00234B1A"/>
    <w:rsid w:val="002354CF"/>
    <w:rsid w:val="00235759"/>
    <w:rsid w:val="00237281"/>
    <w:rsid w:val="0023789F"/>
    <w:rsid w:val="00237B8A"/>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5D2"/>
    <w:rsid w:val="00244BDD"/>
    <w:rsid w:val="00244EF2"/>
    <w:rsid w:val="002457DF"/>
    <w:rsid w:val="00245831"/>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465"/>
    <w:rsid w:val="00257528"/>
    <w:rsid w:val="002576FF"/>
    <w:rsid w:val="00257D56"/>
    <w:rsid w:val="00257F7E"/>
    <w:rsid w:val="002602A4"/>
    <w:rsid w:val="0026031D"/>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6E57"/>
    <w:rsid w:val="002676D3"/>
    <w:rsid w:val="002679C3"/>
    <w:rsid w:val="0027044A"/>
    <w:rsid w:val="0027050B"/>
    <w:rsid w:val="00270ACA"/>
    <w:rsid w:val="00270B63"/>
    <w:rsid w:val="002714B9"/>
    <w:rsid w:val="00271FF9"/>
    <w:rsid w:val="002724C1"/>
    <w:rsid w:val="00272C69"/>
    <w:rsid w:val="00272E51"/>
    <w:rsid w:val="002735B6"/>
    <w:rsid w:val="00273861"/>
    <w:rsid w:val="002738B0"/>
    <w:rsid w:val="002738CD"/>
    <w:rsid w:val="00274128"/>
    <w:rsid w:val="002741D4"/>
    <w:rsid w:val="00274425"/>
    <w:rsid w:val="00274B12"/>
    <w:rsid w:val="00274FC6"/>
    <w:rsid w:val="00275093"/>
    <w:rsid w:val="00275487"/>
    <w:rsid w:val="002755CE"/>
    <w:rsid w:val="002757AF"/>
    <w:rsid w:val="00275B31"/>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3A05"/>
    <w:rsid w:val="0028417B"/>
    <w:rsid w:val="002844C1"/>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906"/>
    <w:rsid w:val="00293E6E"/>
    <w:rsid w:val="00294508"/>
    <w:rsid w:val="0029471F"/>
    <w:rsid w:val="00294AAF"/>
    <w:rsid w:val="002954FE"/>
    <w:rsid w:val="002958FD"/>
    <w:rsid w:val="00295B0A"/>
    <w:rsid w:val="00296CCF"/>
    <w:rsid w:val="00296E08"/>
    <w:rsid w:val="00296E64"/>
    <w:rsid w:val="00296F8A"/>
    <w:rsid w:val="00297378"/>
    <w:rsid w:val="00297A85"/>
    <w:rsid w:val="00297E7D"/>
    <w:rsid w:val="002A0331"/>
    <w:rsid w:val="002A0796"/>
    <w:rsid w:val="002A0A48"/>
    <w:rsid w:val="002A0AB0"/>
    <w:rsid w:val="002A16AE"/>
    <w:rsid w:val="002A174F"/>
    <w:rsid w:val="002A183C"/>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140B"/>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1453"/>
    <w:rsid w:val="002C15FB"/>
    <w:rsid w:val="002C3193"/>
    <w:rsid w:val="002C35A8"/>
    <w:rsid w:val="002C46A5"/>
    <w:rsid w:val="002C48FC"/>
    <w:rsid w:val="002C5809"/>
    <w:rsid w:val="002C6110"/>
    <w:rsid w:val="002C6B30"/>
    <w:rsid w:val="002C7A4B"/>
    <w:rsid w:val="002C7BFD"/>
    <w:rsid w:val="002C7FC8"/>
    <w:rsid w:val="002D0013"/>
    <w:rsid w:val="002D097F"/>
    <w:rsid w:val="002D1647"/>
    <w:rsid w:val="002D1E1E"/>
    <w:rsid w:val="002D1E61"/>
    <w:rsid w:val="002D233C"/>
    <w:rsid w:val="002D2CF6"/>
    <w:rsid w:val="002D2EF7"/>
    <w:rsid w:val="002D3111"/>
    <w:rsid w:val="002D3358"/>
    <w:rsid w:val="002D347D"/>
    <w:rsid w:val="002D3552"/>
    <w:rsid w:val="002D36E2"/>
    <w:rsid w:val="002D3953"/>
    <w:rsid w:val="002D3C7C"/>
    <w:rsid w:val="002D488B"/>
    <w:rsid w:val="002D4C20"/>
    <w:rsid w:val="002D53AF"/>
    <w:rsid w:val="002D579A"/>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351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F08"/>
    <w:rsid w:val="002F3F46"/>
    <w:rsid w:val="002F41F2"/>
    <w:rsid w:val="002F42D3"/>
    <w:rsid w:val="002F47AD"/>
    <w:rsid w:val="002F5552"/>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4BF0"/>
    <w:rsid w:val="003052A7"/>
    <w:rsid w:val="003053D1"/>
    <w:rsid w:val="00305BA0"/>
    <w:rsid w:val="003065FD"/>
    <w:rsid w:val="003067F6"/>
    <w:rsid w:val="00307E73"/>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5B0D"/>
    <w:rsid w:val="00316644"/>
    <w:rsid w:val="003169D4"/>
    <w:rsid w:val="00316AD7"/>
    <w:rsid w:val="003171EA"/>
    <w:rsid w:val="0031796C"/>
    <w:rsid w:val="00317F9A"/>
    <w:rsid w:val="00317FB1"/>
    <w:rsid w:val="003200F1"/>
    <w:rsid w:val="003203B6"/>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AEB"/>
    <w:rsid w:val="00324DCD"/>
    <w:rsid w:val="003250F2"/>
    <w:rsid w:val="003254CA"/>
    <w:rsid w:val="003264AA"/>
    <w:rsid w:val="00326715"/>
    <w:rsid w:val="00326FA8"/>
    <w:rsid w:val="0032775A"/>
    <w:rsid w:val="0033019D"/>
    <w:rsid w:val="00330AB5"/>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00F0"/>
    <w:rsid w:val="00342BBD"/>
    <w:rsid w:val="00342C2A"/>
    <w:rsid w:val="00343033"/>
    <w:rsid w:val="003430D3"/>
    <w:rsid w:val="00344126"/>
    <w:rsid w:val="0034437D"/>
    <w:rsid w:val="00344781"/>
    <w:rsid w:val="00344856"/>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14F4"/>
    <w:rsid w:val="0037239C"/>
    <w:rsid w:val="003727D0"/>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5FE"/>
    <w:rsid w:val="0038169D"/>
    <w:rsid w:val="00381784"/>
    <w:rsid w:val="003818F6"/>
    <w:rsid w:val="003819B1"/>
    <w:rsid w:val="00381A1A"/>
    <w:rsid w:val="0038310A"/>
    <w:rsid w:val="003834E3"/>
    <w:rsid w:val="0038352B"/>
    <w:rsid w:val="003848B0"/>
    <w:rsid w:val="0038584A"/>
    <w:rsid w:val="0038587C"/>
    <w:rsid w:val="00385BEC"/>
    <w:rsid w:val="00385E2F"/>
    <w:rsid w:val="00385F4D"/>
    <w:rsid w:val="003860B2"/>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0D7C"/>
    <w:rsid w:val="003A1130"/>
    <w:rsid w:val="003A1FEF"/>
    <w:rsid w:val="003A2765"/>
    <w:rsid w:val="003A3092"/>
    <w:rsid w:val="003A3178"/>
    <w:rsid w:val="003A336E"/>
    <w:rsid w:val="003A367F"/>
    <w:rsid w:val="003A3B7A"/>
    <w:rsid w:val="003A42DA"/>
    <w:rsid w:val="003A4677"/>
    <w:rsid w:val="003A4806"/>
    <w:rsid w:val="003A4BC7"/>
    <w:rsid w:val="003A4C99"/>
    <w:rsid w:val="003A52EC"/>
    <w:rsid w:val="003A55B3"/>
    <w:rsid w:val="003A56AE"/>
    <w:rsid w:val="003A5945"/>
    <w:rsid w:val="003A63F4"/>
    <w:rsid w:val="003A6643"/>
    <w:rsid w:val="003A69B8"/>
    <w:rsid w:val="003A71FD"/>
    <w:rsid w:val="003A7253"/>
    <w:rsid w:val="003A730C"/>
    <w:rsid w:val="003B097E"/>
    <w:rsid w:val="003B0AC6"/>
    <w:rsid w:val="003B19CA"/>
    <w:rsid w:val="003B1B2E"/>
    <w:rsid w:val="003B226F"/>
    <w:rsid w:val="003B246E"/>
    <w:rsid w:val="003B3296"/>
    <w:rsid w:val="003B33FB"/>
    <w:rsid w:val="003B351F"/>
    <w:rsid w:val="003B36A4"/>
    <w:rsid w:val="003B37A4"/>
    <w:rsid w:val="003B37CB"/>
    <w:rsid w:val="003B3C19"/>
    <w:rsid w:val="003B4B65"/>
    <w:rsid w:val="003B502B"/>
    <w:rsid w:val="003B5C14"/>
    <w:rsid w:val="003B6B05"/>
    <w:rsid w:val="003B6E83"/>
    <w:rsid w:val="003B7734"/>
    <w:rsid w:val="003B784F"/>
    <w:rsid w:val="003B7C01"/>
    <w:rsid w:val="003C0353"/>
    <w:rsid w:val="003C0D78"/>
    <w:rsid w:val="003C0E66"/>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675"/>
    <w:rsid w:val="003D0865"/>
    <w:rsid w:val="003D0D0E"/>
    <w:rsid w:val="003D1649"/>
    <w:rsid w:val="003D2E5D"/>
    <w:rsid w:val="003D2FCF"/>
    <w:rsid w:val="003D3265"/>
    <w:rsid w:val="003D3E2E"/>
    <w:rsid w:val="003D43ED"/>
    <w:rsid w:val="003D44EF"/>
    <w:rsid w:val="003D45DC"/>
    <w:rsid w:val="003D4697"/>
    <w:rsid w:val="003D4F3B"/>
    <w:rsid w:val="003D678A"/>
    <w:rsid w:val="003D6C9B"/>
    <w:rsid w:val="003D79CD"/>
    <w:rsid w:val="003E079D"/>
    <w:rsid w:val="003E0F86"/>
    <w:rsid w:val="003E0FEE"/>
    <w:rsid w:val="003E1753"/>
    <w:rsid w:val="003E188A"/>
    <w:rsid w:val="003E1A1B"/>
    <w:rsid w:val="003E21C4"/>
    <w:rsid w:val="003E2779"/>
    <w:rsid w:val="003E2B01"/>
    <w:rsid w:val="003E39FF"/>
    <w:rsid w:val="003E4CD4"/>
    <w:rsid w:val="003E633B"/>
    <w:rsid w:val="003E70B4"/>
    <w:rsid w:val="003E7934"/>
    <w:rsid w:val="003F0727"/>
    <w:rsid w:val="003F0876"/>
    <w:rsid w:val="003F0886"/>
    <w:rsid w:val="003F0A78"/>
    <w:rsid w:val="003F0D93"/>
    <w:rsid w:val="003F1546"/>
    <w:rsid w:val="003F1A3F"/>
    <w:rsid w:val="003F24E6"/>
    <w:rsid w:val="003F2910"/>
    <w:rsid w:val="003F29F6"/>
    <w:rsid w:val="003F3471"/>
    <w:rsid w:val="003F3847"/>
    <w:rsid w:val="003F48AA"/>
    <w:rsid w:val="003F4981"/>
    <w:rsid w:val="003F4D6D"/>
    <w:rsid w:val="003F4E14"/>
    <w:rsid w:val="003F540A"/>
    <w:rsid w:val="003F54DE"/>
    <w:rsid w:val="003F5D7B"/>
    <w:rsid w:val="003F680E"/>
    <w:rsid w:val="003F70AC"/>
    <w:rsid w:val="003F7398"/>
    <w:rsid w:val="003F74C4"/>
    <w:rsid w:val="003F7954"/>
    <w:rsid w:val="003F7DDD"/>
    <w:rsid w:val="003F7FDE"/>
    <w:rsid w:val="00400337"/>
    <w:rsid w:val="004006C5"/>
    <w:rsid w:val="00401312"/>
    <w:rsid w:val="0040196A"/>
    <w:rsid w:val="00401D48"/>
    <w:rsid w:val="00401F93"/>
    <w:rsid w:val="00402843"/>
    <w:rsid w:val="00402864"/>
    <w:rsid w:val="0040329D"/>
    <w:rsid w:val="00403377"/>
    <w:rsid w:val="00403A56"/>
    <w:rsid w:val="004045C6"/>
    <w:rsid w:val="00404B4A"/>
    <w:rsid w:val="00405328"/>
    <w:rsid w:val="004059D7"/>
    <w:rsid w:val="0040633D"/>
    <w:rsid w:val="00407526"/>
    <w:rsid w:val="00407657"/>
    <w:rsid w:val="004078B0"/>
    <w:rsid w:val="00407D09"/>
    <w:rsid w:val="0041001D"/>
    <w:rsid w:val="004107E6"/>
    <w:rsid w:val="004111A7"/>
    <w:rsid w:val="00411342"/>
    <w:rsid w:val="004129CB"/>
    <w:rsid w:val="00412CD8"/>
    <w:rsid w:val="004138B5"/>
    <w:rsid w:val="00413EE7"/>
    <w:rsid w:val="004142AE"/>
    <w:rsid w:val="0041571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0FF"/>
    <w:rsid w:val="004254DF"/>
    <w:rsid w:val="00426FA6"/>
    <w:rsid w:val="00427387"/>
    <w:rsid w:val="004300DC"/>
    <w:rsid w:val="00430452"/>
    <w:rsid w:val="0043073F"/>
    <w:rsid w:val="0043125B"/>
    <w:rsid w:val="00431DB2"/>
    <w:rsid w:val="0043232E"/>
    <w:rsid w:val="00432B0A"/>
    <w:rsid w:val="00432C40"/>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286"/>
    <w:rsid w:val="00442C0D"/>
    <w:rsid w:val="00442CC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304"/>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15F"/>
    <w:rsid w:val="004737E8"/>
    <w:rsid w:val="00473944"/>
    <w:rsid w:val="00474060"/>
    <w:rsid w:val="0047478E"/>
    <w:rsid w:val="00474B97"/>
    <w:rsid w:val="00474BDC"/>
    <w:rsid w:val="00474D44"/>
    <w:rsid w:val="00474F44"/>
    <w:rsid w:val="0047525B"/>
    <w:rsid w:val="004752E6"/>
    <w:rsid w:val="004761AF"/>
    <w:rsid w:val="004764A3"/>
    <w:rsid w:val="0047692C"/>
    <w:rsid w:val="00477672"/>
    <w:rsid w:val="004777BD"/>
    <w:rsid w:val="004800A8"/>
    <w:rsid w:val="0048015F"/>
    <w:rsid w:val="00480390"/>
    <w:rsid w:val="00480A2B"/>
    <w:rsid w:val="00480C82"/>
    <w:rsid w:val="00480EC8"/>
    <w:rsid w:val="00481CE7"/>
    <w:rsid w:val="00481D44"/>
    <w:rsid w:val="00481F84"/>
    <w:rsid w:val="004829B9"/>
    <w:rsid w:val="004837F8"/>
    <w:rsid w:val="0048421C"/>
    <w:rsid w:val="004847B1"/>
    <w:rsid w:val="00484F59"/>
    <w:rsid w:val="004851CF"/>
    <w:rsid w:val="00485376"/>
    <w:rsid w:val="00485619"/>
    <w:rsid w:val="0048570F"/>
    <w:rsid w:val="00485813"/>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83"/>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B7F15"/>
    <w:rsid w:val="004C0324"/>
    <w:rsid w:val="004C1607"/>
    <w:rsid w:val="004C1AC1"/>
    <w:rsid w:val="004C1B95"/>
    <w:rsid w:val="004C2115"/>
    <w:rsid w:val="004C23A7"/>
    <w:rsid w:val="004C2AB3"/>
    <w:rsid w:val="004C2B42"/>
    <w:rsid w:val="004C2C1C"/>
    <w:rsid w:val="004C35EC"/>
    <w:rsid w:val="004C39C1"/>
    <w:rsid w:val="004C3B0C"/>
    <w:rsid w:val="004C4132"/>
    <w:rsid w:val="004C4315"/>
    <w:rsid w:val="004C48A5"/>
    <w:rsid w:val="004C4905"/>
    <w:rsid w:val="004C5588"/>
    <w:rsid w:val="004C5D06"/>
    <w:rsid w:val="004C5FE3"/>
    <w:rsid w:val="004C612C"/>
    <w:rsid w:val="004C657C"/>
    <w:rsid w:val="004C6F31"/>
    <w:rsid w:val="004C7ECC"/>
    <w:rsid w:val="004D026D"/>
    <w:rsid w:val="004D108A"/>
    <w:rsid w:val="004D159C"/>
    <w:rsid w:val="004D1981"/>
    <w:rsid w:val="004D1EEB"/>
    <w:rsid w:val="004D273C"/>
    <w:rsid w:val="004D318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4D13"/>
    <w:rsid w:val="004E5204"/>
    <w:rsid w:val="004E5728"/>
    <w:rsid w:val="004E577A"/>
    <w:rsid w:val="004E6011"/>
    <w:rsid w:val="004E685A"/>
    <w:rsid w:val="004E6C95"/>
    <w:rsid w:val="004E7049"/>
    <w:rsid w:val="004F040F"/>
    <w:rsid w:val="004F120F"/>
    <w:rsid w:val="004F17BB"/>
    <w:rsid w:val="004F1E73"/>
    <w:rsid w:val="004F1FEC"/>
    <w:rsid w:val="004F276F"/>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47AE"/>
    <w:rsid w:val="00505091"/>
    <w:rsid w:val="005051FB"/>
    <w:rsid w:val="005063A3"/>
    <w:rsid w:val="0050649A"/>
    <w:rsid w:val="0050701C"/>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083"/>
    <w:rsid w:val="0051746B"/>
    <w:rsid w:val="005176CE"/>
    <w:rsid w:val="00517DE4"/>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AF6"/>
    <w:rsid w:val="00527BEC"/>
    <w:rsid w:val="00527F58"/>
    <w:rsid w:val="00527FA8"/>
    <w:rsid w:val="005308EF"/>
    <w:rsid w:val="00531590"/>
    <w:rsid w:val="005316FA"/>
    <w:rsid w:val="00531C02"/>
    <w:rsid w:val="0053211B"/>
    <w:rsid w:val="005321F4"/>
    <w:rsid w:val="00532395"/>
    <w:rsid w:val="00532C6B"/>
    <w:rsid w:val="0053347D"/>
    <w:rsid w:val="005334EA"/>
    <w:rsid w:val="00533D37"/>
    <w:rsid w:val="0053421C"/>
    <w:rsid w:val="00534DF6"/>
    <w:rsid w:val="00535E8C"/>
    <w:rsid w:val="00535F4F"/>
    <w:rsid w:val="00536865"/>
    <w:rsid w:val="00536AAF"/>
    <w:rsid w:val="005375B1"/>
    <w:rsid w:val="00537D78"/>
    <w:rsid w:val="00537E50"/>
    <w:rsid w:val="00537F42"/>
    <w:rsid w:val="005402F7"/>
    <w:rsid w:val="005403B2"/>
    <w:rsid w:val="00540842"/>
    <w:rsid w:val="00540BAC"/>
    <w:rsid w:val="00540C29"/>
    <w:rsid w:val="00541207"/>
    <w:rsid w:val="00541B80"/>
    <w:rsid w:val="00541DC3"/>
    <w:rsid w:val="0054220B"/>
    <w:rsid w:val="00542365"/>
    <w:rsid w:val="00542B16"/>
    <w:rsid w:val="00543141"/>
    <w:rsid w:val="005434F9"/>
    <w:rsid w:val="00543557"/>
    <w:rsid w:val="0054367D"/>
    <w:rsid w:val="00543FCE"/>
    <w:rsid w:val="005441DE"/>
    <w:rsid w:val="00545AEE"/>
    <w:rsid w:val="00545BBD"/>
    <w:rsid w:val="00545C2D"/>
    <w:rsid w:val="00546A83"/>
    <w:rsid w:val="00547B30"/>
    <w:rsid w:val="00550050"/>
    <w:rsid w:val="00550246"/>
    <w:rsid w:val="00550983"/>
    <w:rsid w:val="00550C88"/>
    <w:rsid w:val="005515AC"/>
    <w:rsid w:val="00551667"/>
    <w:rsid w:val="0055167A"/>
    <w:rsid w:val="005518B3"/>
    <w:rsid w:val="00551F3A"/>
    <w:rsid w:val="005529F9"/>
    <w:rsid w:val="0055391E"/>
    <w:rsid w:val="00553AF5"/>
    <w:rsid w:val="00553BD7"/>
    <w:rsid w:val="0055421A"/>
    <w:rsid w:val="005544AF"/>
    <w:rsid w:val="00554B5E"/>
    <w:rsid w:val="00554F61"/>
    <w:rsid w:val="005555E2"/>
    <w:rsid w:val="0055591D"/>
    <w:rsid w:val="00555F2F"/>
    <w:rsid w:val="005563C8"/>
    <w:rsid w:val="00556925"/>
    <w:rsid w:val="00557758"/>
    <w:rsid w:val="0056001D"/>
    <w:rsid w:val="00560F03"/>
    <w:rsid w:val="00561208"/>
    <w:rsid w:val="00561252"/>
    <w:rsid w:val="00562126"/>
    <w:rsid w:val="005625B4"/>
    <w:rsid w:val="005626F8"/>
    <w:rsid w:val="00562D9B"/>
    <w:rsid w:val="00562E92"/>
    <w:rsid w:val="00563448"/>
    <w:rsid w:val="00563696"/>
    <w:rsid w:val="0056459A"/>
    <w:rsid w:val="00564F0D"/>
    <w:rsid w:val="00566127"/>
    <w:rsid w:val="005661A8"/>
    <w:rsid w:val="00566439"/>
    <w:rsid w:val="00566605"/>
    <w:rsid w:val="0056675B"/>
    <w:rsid w:val="00566F0D"/>
    <w:rsid w:val="00567479"/>
    <w:rsid w:val="005676F6"/>
    <w:rsid w:val="0056791B"/>
    <w:rsid w:val="00567B39"/>
    <w:rsid w:val="00570142"/>
    <w:rsid w:val="0057026C"/>
    <w:rsid w:val="00570A8B"/>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29C"/>
    <w:rsid w:val="0058555C"/>
    <w:rsid w:val="00585690"/>
    <w:rsid w:val="00585900"/>
    <w:rsid w:val="00586684"/>
    <w:rsid w:val="00587CDA"/>
    <w:rsid w:val="00587E75"/>
    <w:rsid w:val="00587E7F"/>
    <w:rsid w:val="0059077E"/>
    <w:rsid w:val="00590DDD"/>
    <w:rsid w:val="00590E08"/>
    <w:rsid w:val="00590F33"/>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E7F"/>
    <w:rsid w:val="00595F25"/>
    <w:rsid w:val="00596B9A"/>
    <w:rsid w:val="0059714E"/>
    <w:rsid w:val="00597C43"/>
    <w:rsid w:val="00597F38"/>
    <w:rsid w:val="005A1708"/>
    <w:rsid w:val="005A1CF9"/>
    <w:rsid w:val="005A1D16"/>
    <w:rsid w:val="005A1F16"/>
    <w:rsid w:val="005A243A"/>
    <w:rsid w:val="005A25FB"/>
    <w:rsid w:val="005A2A34"/>
    <w:rsid w:val="005A2BF4"/>
    <w:rsid w:val="005A31F2"/>
    <w:rsid w:val="005A3823"/>
    <w:rsid w:val="005A3B29"/>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5E"/>
    <w:rsid w:val="005C1FE0"/>
    <w:rsid w:val="005C21D9"/>
    <w:rsid w:val="005C2249"/>
    <w:rsid w:val="005C226A"/>
    <w:rsid w:val="005C3014"/>
    <w:rsid w:val="005C377E"/>
    <w:rsid w:val="005C38FB"/>
    <w:rsid w:val="005C3A35"/>
    <w:rsid w:val="005C519D"/>
    <w:rsid w:val="005C57A3"/>
    <w:rsid w:val="005C5AF9"/>
    <w:rsid w:val="005C5D9C"/>
    <w:rsid w:val="005C6627"/>
    <w:rsid w:val="005C6895"/>
    <w:rsid w:val="005C6EC6"/>
    <w:rsid w:val="005C70AD"/>
    <w:rsid w:val="005C73BA"/>
    <w:rsid w:val="005C7499"/>
    <w:rsid w:val="005C7597"/>
    <w:rsid w:val="005C777E"/>
    <w:rsid w:val="005C781C"/>
    <w:rsid w:val="005C7D83"/>
    <w:rsid w:val="005D0017"/>
    <w:rsid w:val="005D0746"/>
    <w:rsid w:val="005D0C6E"/>
    <w:rsid w:val="005D0EB6"/>
    <w:rsid w:val="005D103E"/>
    <w:rsid w:val="005D1728"/>
    <w:rsid w:val="005D1A04"/>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D7D1D"/>
    <w:rsid w:val="005E05B0"/>
    <w:rsid w:val="005E17AB"/>
    <w:rsid w:val="005E1F7E"/>
    <w:rsid w:val="005E2034"/>
    <w:rsid w:val="005E2846"/>
    <w:rsid w:val="005E3057"/>
    <w:rsid w:val="005E334A"/>
    <w:rsid w:val="005E35E9"/>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527"/>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575"/>
    <w:rsid w:val="00615815"/>
    <w:rsid w:val="00615A3A"/>
    <w:rsid w:val="00615A8C"/>
    <w:rsid w:val="00615C75"/>
    <w:rsid w:val="00615CB1"/>
    <w:rsid w:val="00615D4B"/>
    <w:rsid w:val="00615D77"/>
    <w:rsid w:val="00615D88"/>
    <w:rsid w:val="00615FF5"/>
    <w:rsid w:val="00616AB6"/>
    <w:rsid w:val="00616E4D"/>
    <w:rsid w:val="00616F0A"/>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6677"/>
    <w:rsid w:val="00626C9E"/>
    <w:rsid w:val="00626DAF"/>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2F79"/>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5BFC"/>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6E1E"/>
    <w:rsid w:val="006778C7"/>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87ECF"/>
    <w:rsid w:val="00690293"/>
    <w:rsid w:val="00690437"/>
    <w:rsid w:val="006909C3"/>
    <w:rsid w:val="00690EB6"/>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3010"/>
    <w:rsid w:val="006A3A20"/>
    <w:rsid w:val="006A4405"/>
    <w:rsid w:val="006A5616"/>
    <w:rsid w:val="006A568B"/>
    <w:rsid w:val="006A5692"/>
    <w:rsid w:val="006A5EB3"/>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55E"/>
    <w:rsid w:val="006B7CD4"/>
    <w:rsid w:val="006B7F3F"/>
    <w:rsid w:val="006C0965"/>
    <w:rsid w:val="006C0B63"/>
    <w:rsid w:val="006C0E3C"/>
    <w:rsid w:val="006C110E"/>
    <w:rsid w:val="006C1B5A"/>
    <w:rsid w:val="006C1E08"/>
    <w:rsid w:val="006C292A"/>
    <w:rsid w:val="006C2CEB"/>
    <w:rsid w:val="006C2DF3"/>
    <w:rsid w:val="006C388A"/>
    <w:rsid w:val="006C38E8"/>
    <w:rsid w:val="006C3C42"/>
    <w:rsid w:val="006C4640"/>
    <w:rsid w:val="006C4729"/>
    <w:rsid w:val="006C4E71"/>
    <w:rsid w:val="006C50DB"/>
    <w:rsid w:val="006C5391"/>
    <w:rsid w:val="006C5FBB"/>
    <w:rsid w:val="006C62D0"/>
    <w:rsid w:val="006C63F8"/>
    <w:rsid w:val="006C7391"/>
    <w:rsid w:val="006C7678"/>
    <w:rsid w:val="006C78D0"/>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4DC0"/>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AD3"/>
    <w:rsid w:val="006F5C23"/>
    <w:rsid w:val="006F642F"/>
    <w:rsid w:val="006F6EF9"/>
    <w:rsid w:val="006F7607"/>
    <w:rsid w:val="006F79E1"/>
    <w:rsid w:val="006F7BCF"/>
    <w:rsid w:val="0070057C"/>
    <w:rsid w:val="0070274F"/>
    <w:rsid w:val="0070326A"/>
    <w:rsid w:val="00704477"/>
    <w:rsid w:val="00705241"/>
    <w:rsid w:val="00705701"/>
    <w:rsid w:val="00705B9C"/>
    <w:rsid w:val="00705DEB"/>
    <w:rsid w:val="00705E61"/>
    <w:rsid w:val="00706011"/>
    <w:rsid w:val="007062D9"/>
    <w:rsid w:val="00706660"/>
    <w:rsid w:val="0070704D"/>
    <w:rsid w:val="00707242"/>
    <w:rsid w:val="007074A8"/>
    <w:rsid w:val="00707724"/>
    <w:rsid w:val="00707B75"/>
    <w:rsid w:val="00707D33"/>
    <w:rsid w:val="00710726"/>
    <w:rsid w:val="0071081E"/>
    <w:rsid w:val="00710B21"/>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118"/>
    <w:rsid w:val="00716424"/>
    <w:rsid w:val="0071647B"/>
    <w:rsid w:val="0071694E"/>
    <w:rsid w:val="00716EC3"/>
    <w:rsid w:val="00717688"/>
    <w:rsid w:val="007177ED"/>
    <w:rsid w:val="00717ED8"/>
    <w:rsid w:val="0072054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4F20"/>
    <w:rsid w:val="00725549"/>
    <w:rsid w:val="00725700"/>
    <w:rsid w:val="00725960"/>
    <w:rsid w:val="00726BE5"/>
    <w:rsid w:val="00727282"/>
    <w:rsid w:val="00727707"/>
    <w:rsid w:val="007302D0"/>
    <w:rsid w:val="00731645"/>
    <w:rsid w:val="00731EB4"/>
    <w:rsid w:val="007321D4"/>
    <w:rsid w:val="00732EEB"/>
    <w:rsid w:val="007338FE"/>
    <w:rsid w:val="00733AAE"/>
    <w:rsid w:val="00733C89"/>
    <w:rsid w:val="00733E13"/>
    <w:rsid w:val="00733EBD"/>
    <w:rsid w:val="00735463"/>
    <w:rsid w:val="007359C9"/>
    <w:rsid w:val="00735BED"/>
    <w:rsid w:val="007364F7"/>
    <w:rsid w:val="00737451"/>
    <w:rsid w:val="0073766D"/>
    <w:rsid w:val="00737778"/>
    <w:rsid w:val="00737F4D"/>
    <w:rsid w:val="00740552"/>
    <w:rsid w:val="00740EA6"/>
    <w:rsid w:val="00741159"/>
    <w:rsid w:val="0074128F"/>
    <w:rsid w:val="007418C1"/>
    <w:rsid w:val="00741A37"/>
    <w:rsid w:val="00741B82"/>
    <w:rsid w:val="007426C8"/>
    <w:rsid w:val="007432BF"/>
    <w:rsid w:val="00743CDE"/>
    <w:rsid w:val="0074432F"/>
    <w:rsid w:val="007447DC"/>
    <w:rsid w:val="00746934"/>
    <w:rsid w:val="00746D48"/>
    <w:rsid w:val="00746E89"/>
    <w:rsid w:val="007509C8"/>
    <w:rsid w:val="00750A02"/>
    <w:rsid w:val="00750E72"/>
    <w:rsid w:val="0075111A"/>
    <w:rsid w:val="00751164"/>
    <w:rsid w:val="00751C96"/>
    <w:rsid w:val="00751E59"/>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2BD"/>
    <w:rsid w:val="007625EC"/>
    <w:rsid w:val="007627B8"/>
    <w:rsid w:val="007633B7"/>
    <w:rsid w:val="00763BEB"/>
    <w:rsid w:val="00763C72"/>
    <w:rsid w:val="007641E3"/>
    <w:rsid w:val="007642E2"/>
    <w:rsid w:val="007643FA"/>
    <w:rsid w:val="00764CB9"/>
    <w:rsid w:val="00764CCA"/>
    <w:rsid w:val="007658A6"/>
    <w:rsid w:val="00765D47"/>
    <w:rsid w:val="00765DD3"/>
    <w:rsid w:val="007667E6"/>
    <w:rsid w:val="00766A79"/>
    <w:rsid w:val="00766BA8"/>
    <w:rsid w:val="00767D01"/>
    <w:rsid w:val="007713B7"/>
    <w:rsid w:val="00771C2E"/>
    <w:rsid w:val="00771F90"/>
    <w:rsid w:val="0077222B"/>
    <w:rsid w:val="00773C05"/>
    <w:rsid w:val="0077429E"/>
    <w:rsid w:val="007750AB"/>
    <w:rsid w:val="00775996"/>
    <w:rsid w:val="00775DF0"/>
    <w:rsid w:val="0077688F"/>
    <w:rsid w:val="007769B3"/>
    <w:rsid w:val="00776D43"/>
    <w:rsid w:val="00776D92"/>
    <w:rsid w:val="00776FB7"/>
    <w:rsid w:val="00777922"/>
    <w:rsid w:val="00780248"/>
    <w:rsid w:val="0078028C"/>
    <w:rsid w:val="0078052F"/>
    <w:rsid w:val="0078090B"/>
    <w:rsid w:val="00781078"/>
    <w:rsid w:val="00781143"/>
    <w:rsid w:val="00781967"/>
    <w:rsid w:val="00782C3E"/>
    <w:rsid w:val="00782E82"/>
    <w:rsid w:val="00782F72"/>
    <w:rsid w:val="0078326A"/>
    <w:rsid w:val="0078329D"/>
    <w:rsid w:val="0078358F"/>
    <w:rsid w:val="007839CA"/>
    <w:rsid w:val="00783B50"/>
    <w:rsid w:val="00783E9C"/>
    <w:rsid w:val="007843C4"/>
    <w:rsid w:val="00784F17"/>
    <w:rsid w:val="007854BC"/>
    <w:rsid w:val="007854D2"/>
    <w:rsid w:val="007858E7"/>
    <w:rsid w:val="00786859"/>
    <w:rsid w:val="007869BF"/>
    <w:rsid w:val="00786FFF"/>
    <w:rsid w:val="007874F1"/>
    <w:rsid w:val="00787C8E"/>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5E76"/>
    <w:rsid w:val="0079626F"/>
    <w:rsid w:val="007973AE"/>
    <w:rsid w:val="00797420"/>
    <w:rsid w:val="007978FD"/>
    <w:rsid w:val="00797B10"/>
    <w:rsid w:val="007A0E4C"/>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2B5"/>
    <w:rsid w:val="007C440B"/>
    <w:rsid w:val="007C45D2"/>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12EA"/>
    <w:rsid w:val="007D2C3D"/>
    <w:rsid w:val="007D3268"/>
    <w:rsid w:val="007D3572"/>
    <w:rsid w:val="007D3740"/>
    <w:rsid w:val="007D3B92"/>
    <w:rsid w:val="007D4042"/>
    <w:rsid w:val="007D418C"/>
    <w:rsid w:val="007D4A1E"/>
    <w:rsid w:val="007D4F21"/>
    <w:rsid w:val="007D5065"/>
    <w:rsid w:val="007D506B"/>
    <w:rsid w:val="007D57C4"/>
    <w:rsid w:val="007D5A19"/>
    <w:rsid w:val="007D6340"/>
    <w:rsid w:val="007D6C9C"/>
    <w:rsid w:val="007D7A62"/>
    <w:rsid w:val="007E0322"/>
    <w:rsid w:val="007E0601"/>
    <w:rsid w:val="007E0D3D"/>
    <w:rsid w:val="007E1300"/>
    <w:rsid w:val="007E169D"/>
    <w:rsid w:val="007E1C2B"/>
    <w:rsid w:val="007E1D9C"/>
    <w:rsid w:val="007E2079"/>
    <w:rsid w:val="007E20A8"/>
    <w:rsid w:val="007E2C8F"/>
    <w:rsid w:val="007E2F0B"/>
    <w:rsid w:val="007E38E5"/>
    <w:rsid w:val="007E3E19"/>
    <w:rsid w:val="007E42C7"/>
    <w:rsid w:val="007E5685"/>
    <w:rsid w:val="007E57D0"/>
    <w:rsid w:val="007E5DD3"/>
    <w:rsid w:val="007E5F01"/>
    <w:rsid w:val="007E63F4"/>
    <w:rsid w:val="007E6568"/>
    <w:rsid w:val="007E662A"/>
    <w:rsid w:val="007E6854"/>
    <w:rsid w:val="007E766C"/>
    <w:rsid w:val="007E7FB0"/>
    <w:rsid w:val="007F058A"/>
    <w:rsid w:val="007F074E"/>
    <w:rsid w:val="007F09EB"/>
    <w:rsid w:val="007F0BE2"/>
    <w:rsid w:val="007F12C3"/>
    <w:rsid w:val="007F16C9"/>
    <w:rsid w:val="007F19B0"/>
    <w:rsid w:val="007F2956"/>
    <w:rsid w:val="007F2AE3"/>
    <w:rsid w:val="007F2E29"/>
    <w:rsid w:val="007F3BEB"/>
    <w:rsid w:val="007F3F53"/>
    <w:rsid w:val="007F400E"/>
    <w:rsid w:val="007F407C"/>
    <w:rsid w:val="007F48C4"/>
    <w:rsid w:val="007F5809"/>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09"/>
    <w:rsid w:val="008106D5"/>
    <w:rsid w:val="00810FF3"/>
    <w:rsid w:val="00811C29"/>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2C"/>
    <w:rsid w:val="008200C7"/>
    <w:rsid w:val="008201CC"/>
    <w:rsid w:val="008205C0"/>
    <w:rsid w:val="00820CDE"/>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51"/>
    <w:rsid w:val="008340EF"/>
    <w:rsid w:val="00834278"/>
    <w:rsid w:val="008348F8"/>
    <w:rsid w:val="00834E69"/>
    <w:rsid w:val="008353DB"/>
    <w:rsid w:val="00835CD4"/>
    <w:rsid w:val="0083669C"/>
    <w:rsid w:val="00836E06"/>
    <w:rsid w:val="008371E6"/>
    <w:rsid w:val="008371F9"/>
    <w:rsid w:val="00837E33"/>
    <w:rsid w:val="00840022"/>
    <w:rsid w:val="00840029"/>
    <w:rsid w:val="00840D52"/>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AAA"/>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6F"/>
    <w:rsid w:val="008674EE"/>
    <w:rsid w:val="00867539"/>
    <w:rsid w:val="008677FE"/>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4FF0"/>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264A"/>
    <w:rsid w:val="008830D9"/>
    <w:rsid w:val="008835D0"/>
    <w:rsid w:val="00884284"/>
    <w:rsid w:val="008843F0"/>
    <w:rsid w:val="00884784"/>
    <w:rsid w:val="00884FE0"/>
    <w:rsid w:val="0088519F"/>
    <w:rsid w:val="008852E8"/>
    <w:rsid w:val="00885D44"/>
    <w:rsid w:val="00885D8B"/>
    <w:rsid w:val="00885DF4"/>
    <w:rsid w:val="00886398"/>
    <w:rsid w:val="00886943"/>
    <w:rsid w:val="008869C5"/>
    <w:rsid w:val="00887406"/>
    <w:rsid w:val="008876A1"/>
    <w:rsid w:val="008903AE"/>
    <w:rsid w:val="00891393"/>
    <w:rsid w:val="00891CA3"/>
    <w:rsid w:val="00891D7B"/>
    <w:rsid w:val="0089252D"/>
    <w:rsid w:val="00892EF8"/>
    <w:rsid w:val="00893197"/>
    <w:rsid w:val="008931E8"/>
    <w:rsid w:val="00893752"/>
    <w:rsid w:val="00893B0E"/>
    <w:rsid w:val="00893D78"/>
    <w:rsid w:val="008941E7"/>
    <w:rsid w:val="00894205"/>
    <w:rsid w:val="0089525B"/>
    <w:rsid w:val="0089564D"/>
    <w:rsid w:val="00895765"/>
    <w:rsid w:val="00895A0D"/>
    <w:rsid w:val="00895E5D"/>
    <w:rsid w:val="008960C8"/>
    <w:rsid w:val="008963C4"/>
    <w:rsid w:val="00896771"/>
    <w:rsid w:val="0089691F"/>
    <w:rsid w:val="00896DCD"/>
    <w:rsid w:val="00897C9D"/>
    <w:rsid w:val="00897ECD"/>
    <w:rsid w:val="00897FC8"/>
    <w:rsid w:val="008A026C"/>
    <w:rsid w:val="008A09CD"/>
    <w:rsid w:val="008A11E0"/>
    <w:rsid w:val="008A12EA"/>
    <w:rsid w:val="008A1395"/>
    <w:rsid w:val="008A183D"/>
    <w:rsid w:val="008A1B63"/>
    <w:rsid w:val="008A1D60"/>
    <w:rsid w:val="008A1F43"/>
    <w:rsid w:val="008A231D"/>
    <w:rsid w:val="008A2B54"/>
    <w:rsid w:val="008A31B3"/>
    <w:rsid w:val="008A3312"/>
    <w:rsid w:val="008A3978"/>
    <w:rsid w:val="008A39F4"/>
    <w:rsid w:val="008A3B67"/>
    <w:rsid w:val="008A3EDC"/>
    <w:rsid w:val="008A4260"/>
    <w:rsid w:val="008A4494"/>
    <w:rsid w:val="008A4B3A"/>
    <w:rsid w:val="008A4D2F"/>
    <w:rsid w:val="008A4E83"/>
    <w:rsid w:val="008A597B"/>
    <w:rsid w:val="008A6010"/>
    <w:rsid w:val="008A60FF"/>
    <w:rsid w:val="008A6641"/>
    <w:rsid w:val="008A6ED3"/>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36D"/>
    <w:rsid w:val="008B74F3"/>
    <w:rsid w:val="008B7ED3"/>
    <w:rsid w:val="008C0BB3"/>
    <w:rsid w:val="008C1562"/>
    <w:rsid w:val="008C483C"/>
    <w:rsid w:val="008C4853"/>
    <w:rsid w:val="008C4CFD"/>
    <w:rsid w:val="008C4FBC"/>
    <w:rsid w:val="008C5CC9"/>
    <w:rsid w:val="008C5D63"/>
    <w:rsid w:val="008C5E70"/>
    <w:rsid w:val="008C6330"/>
    <w:rsid w:val="008C6EC6"/>
    <w:rsid w:val="008C721D"/>
    <w:rsid w:val="008C78D6"/>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D7DAF"/>
    <w:rsid w:val="008E0543"/>
    <w:rsid w:val="008E0653"/>
    <w:rsid w:val="008E1091"/>
    <w:rsid w:val="008E146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29"/>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5C7E"/>
    <w:rsid w:val="009161FF"/>
    <w:rsid w:val="00916D0D"/>
    <w:rsid w:val="009170D7"/>
    <w:rsid w:val="0091722F"/>
    <w:rsid w:val="00917BD8"/>
    <w:rsid w:val="00917D06"/>
    <w:rsid w:val="0092003A"/>
    <w:rsid w:val="00920696"/>
    <w:rsid w:val="009215B6"/>
    <w:rsid w:val="00921AE5"/>
    <w:rsid w:val="00921C94"/>
    <w:rsid w:val="00921C98"/>
    <w:rsid w:val="0092441A"/>
    <w:rsid w:val="00924784"/>
    <w:rsid w:val="00924D90"/>
    <w:rsid w:val="00924FF6"/>
    <w:rsid w:val="00925017"/>
    <w:rsid w:val="009250C9"/>
    <w:rsid w:val="0092530C"/>
    <w:rsid w:val="0092567C"/>
    <w:rsid w:val="00926844"/>
    <w:rsid w:val="0092761C"/>
    <w:rsid w:val="009276B6"/>
    <w:rsid w:val="0093034C"/>
    <w:rsid w:val="00931412"/>
    <w:rsid w:val="009315B1"/>
    <w:rsid w:val="009316C8"/>
    <w:rsid w:val="00931A0D"/>
    <w:rsid w:val="00931E59"/>
    <w:rsid w:val="009320F2"/>
    <w:rsid w:val="00932147"/>
    <w:rsid w:val="009322F2"/>
    <w:rsid w:val="00932ECC"/>
    <w:rsid w:val="0093319A"/>
    <w:rsid w:val="00933BB5"/>
    <w:rsid w:val="00934C6C"/>
    <w:rsid w:val="00935448"/>
    <w:rsid w:val="00935760"/>
    <w:rsid w:val="009360EA"/>
    <w:rsid w:val="009360F0"/>
    <w:rsid w:val="0093725F"/>
    <w:rsid w:val="00937E33"/>
    <w:rsid w:val="0094107A"/>
    <w:rsid w:val="00941473"/>
    <w:rsid w:val="009419E1"/>
    <w:rsid w:val="009421EA"/>
    <w:rsid w:val="0094231E"/>
    <w:rsid w:val="0094252F"/>
    <w:rsid w:val="00942C1A"/>
    <w:rsid w:val="00944256"/>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5AEA"/>
    <w:rsid w:val="009564A8"/>
    <w:rsid w:val="0095778B"/>
    <w:rsid w:val="00957DBD"/>
    <w:rsid w:val="00960311"/>
    <w:rsid w:val="00961F14"/>
    <w:rsid w:val="0096216B"/>
    <w:rsid w:val="0096225A"/>
    <w:rsid w:val="009632C9"/>
    <w:rsid w:val="00963A1D"/>
    <w:rsid w:val="00963FE9"/>
    <w:rsid w:val="00966712"/>
    <w:rsid w:val="00966A6B"/>
    <w:rsid w:val="009673AD"/>
    <w:rsid w:val="00967544"/>
    <w:rsid w:val="00967D6D"/>
    <w:rsid w:val="00970595"/>
    <w:rsid w:val="0097072D"/>
    <w:rsid w:val="009716DD"/>
    <w:rsid w:val="00971D60"/>
    <w:rsid w:val="0097230F"/>
    <w:rsid w:val="009727C5"/>
    <w:rsid w:val="00972D70"/>
    <w:rsid w:val="00972DE2"/>
    <w:rsid w:val="00973317"/>
    <w:rsid w:val="00973388"/>
    <w:rsid w:val="009742CE"/>
    <w:rsid w:val="00974F34"/>
    <w:rsid w:val="00975844"/>
    <w:rsid w:val="00975CC7"/>
    <w:rsid w:val="00975E29"/>
    <w:rsid w:val="009762FF"/>
    <w:rsid w:val="00976740"/>
    <w:rsid w:val="009769B1"/>
    <w:rsid w:val="00976F41"/>
    <w:rsid w:val="00977E64"/>
    <w:rsid w:val="00980278"/>
    <w:rsid w:val="0098068D"/>
    <w:rsid w:val="009811C7"/>
    <w:rsid w:val="009816D7"/>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87F70"/>
    <w:rsid w:val="00990DD9"/>
    <w:rsid w:val="00991268"/>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0CD"/>
    <w:rsid w:val="009A03D1"/>
    <w:rsid w:val="009A04A8"/>
    <w:rsid w:val="009A0509"/>
    <w:rsid w:val="009A067C"/>
    <w:rsid w:val="009A08FE"/>
    <w:rsid w:val="009A1571"/>
    <w:rsid w:val="009A18D6"/>
    <w:rsid w:val="009A1FA0"/>
    <w:rsid w:val="009A20C6"/>
    <w:rsid w:val="009A2CD3"/>
    <w:rsid w:val="009A32A6"/>
    <w:rsid w:val="009A4121"/>
    <w:rsid w:val="009A4307"/>
    <w:rsid w:val="009A4963"/>
    <w:rsid w:val="009A5398"/>
    <w:rsid w:val="009A546A"/>
    <w:rsid w:val="009A6C4C"/>
    <w:rsid w:val="009A6D58"/>
    <w:rsid w:val="009A7375"/>
    <w:rsid w:val="009B0DBE"/>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1B6D"/>
    <w:rsid w:val="009C2726"/>
    <w:rsid w:val="009C27D6"/>
    <w:rsid w:val="009C2DD9"/>
    <w:rsid w:val="009C30D9"/>
    <w:rsid w:val="009C3A0D"/>
    <w:rsid w:val="009C43E2"/>
    <w:rsid w:val="009C4D18"/>
    <w:rsid w:val="009C4DFC"/>
    <w:rsid w:val="009C4F55"/>
    <w:rsid w:val="009C587C"/>
    <w:rsid w:val="009C5FD3"/>
    <w:rsid w:val="009C614B"/>
    <w:rsid w:val="009C6171"/>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D7E5B"/>
    <w:rsid w:val="009E0395"/>
    <w:rsid w:val="009E0669"/>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82B"/>
    <w:rsid w:val="009F4BE7"/>
    <w:rsid w:val="009F4C65"/>
    <w:rsid w:val="009F5269"/>
    <w:rsid w:val="009F5396"/>
    <w:rsid w:val="009F5738"/>
    <w:rsid w:val="009F59A7"/>
    <w:rsid w:val="009F5B4F"/>
    <w:rsid w:val="009F64CD"/>
    <w:rsid w:val="009F6A3E"/>
    <w:rsid w:val="00A00F12"/>
    <w:rsid w:val="00A01184"/>
    <w:rsid w:val="00A015CD"/>
    <w:rsid w:val="00A0183E"/>
    <w:rsid w:val="00A02D0F"/>
    <w:rsid w:val="00A03F05"/>
    <w:rsid w:val="00A05334"/>
    <w:rsid w:val="00A054CC"/>
    <w:rsid w:val="00A0555F"/>
    <w:rsid w:val="00A05B8A"/>
    <w:rsid w:val="00A05C51"/>
    <w:rsid w:val="00A05EE2"/>
    <w:rsid w:val="00A060B9"/>
    <w:rsid w:val="00A06556"/>
    <w:rsid w:val="00A0774C"/>
    <w:rsid w:val="00A10500"/>
    <w:rsid w:val="00A109F3"/>
    <w:rsid w:val="00A114F7"/>
    <w:rsid w:val="00A118A0"/>
    <w:rsid w:val="00A11BF8"/>
    <w:rsid w:val="00A12A90"/>
    <w:rsid w:val="00A12CA8"/>
    <w:rsid w:val="00A131C7"/>
    <w:rsid w:val="00A134C3"/>
    <w:rsid w:val="00A139CF"/>
    <w:rsid w:val="00A13DCA"/>
    <w:rsid w:val="00A142A2"/>
    <w:rsid w:val="00A149ED"/>
    <w:rsid w:val="00A1650C"/>
    <w:rsid w:val="00A16523"/>
    <w:rsid w:val="00A166F7"/>
    <w:rsid w:val="00A16CD3"/>
    <w:rsid w:val="00A16F5D"/>
    <w:rsid w:val="00A1731F"/>
    <w:rsid w:val="00A17711"/>
    <w:rsid w:val="00A17773"/>
    <w:rsid w:val="00A17F78"/>
    <w:rsid w:val="00A207CA"/>
    <w:rsid w:val="00A21216"/>
    <w:rsid w:val="00A2140C"/>
    <w:rsid w:val="00A2196B"/>
    <w:rsid w:val="00A21E4F"/>
    <w:rsid w:val="00A2222A"/>
    <w:rsid w:val="00A22A87"/>
    <w:rsid w:val="00A22EDD"/>
    <w:rsid w:val="00A232AC"/>
    <w:rsid w:val="00A23D81"/>
    <w:rsid w:val="00A23E01"/>
    <w:rsid w:val="00A240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D40"/>
    <w:rsid w:val="00A34E0A"/>
    <w:rsid w:val="00A34E33"/>
    <w:rsid w:val="00A35E28"/>
    <w:rsid w:val="00A36086"/>
    <w:rsid w:val="00A36660"/>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5D3E"/>
    <w:rsid w:val="00A4626E"/>
    <w:rsid w:val="00A4683B"/>
    <w:rsid w:val="00A46C4F"/>
    <w:rsid w:val="00A471C4"/>
    <w:rsid w:val="00A47264"/>
    <w:rsid w:val="00A47A1D"/>
    <w:rsid w:val="00A47A54"/>
    <w:rsid w:val="00A47A72"/>
    <w:rsid w:val="00A47E02"/>
    <w:rsid w:val="00A50A8B"/>
    <w:rsid w:val="00A51329"/>
    <w:rsid w:val="00A51871"/>
    <w:rsid w:val="00A51FC5"/>
    <w:rsid w:val="00A52310"/>
    <w:rsid w:val="00A532C6"/>
    <w:rsid w:val="00A53E14"/>
    <w:rsid w:val="00A546B4"/>
    <w:rsid w:val="00A5654A"/>
    <w:rsid w:val="00A5697C"/>
    <w:rsid w:val="00A569D5"/>
    <w:rsid w:val="00A56BEE"/>
    <w:rsid w:val="00A570A1"/>
    <w:rsid w:val="00A575CF"/>
    <w:rsid w:val="00A60B96"/>
    <w:rsid w:val="00A60EBA"/>
    <w:rsid w:val="00A610AB"/>
    <w:rsid w:val="00A61589"/>
    <w:rsid w:val="00A61895"/>
    <w:rsid w:val="00A6216C"/>
    <w:rsid w:val="00A6241F"/>
    <w:rsid w:val="00A6266A"/>
    <w:rsid w:val="00A626D8"/>
    <w:rsid w:val="00A63D53"/>
    <w:rsid w:val="00A64281"/>
    <w:rsid w:val="00A64921"/>
    <w:rsid w:val="00A64EAF"/>
    <w:rsid w:val="00A64F66"/>
    <w:rsid w:val="00A651C5"/>
    <w:rsid w:val="00A6531D"/>
    <w:rsid w:val="00A6611E"/>
    <w:rsid w:val="00A66226"/>
    <w:rsid w:val="00A6637D"/>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120"/>
    <w:rsid w:val="00A734CC"/>
    <w:rsid w:val="00A736EC"/>
    <w:rsid w:val="00A73D73"/>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4CC"/>
    <w:rsid w:val="00A85D93"/>
    <w:rsid w:val="00A86177"/>
    <w:rsid w:val="00A86C9F"/>
    <w:rsid w:val="00A86CBB"/>
    <w:rsid w:val="00A87968"/>
    <w:rsid w:val="00A90758"/>
    <w:rsid w:val="00A90AF7"/>
    <w:rsid w:val="00A91BEE"/>
    <w:rsid w:val="00A91D0E"/>
    <w:rsid w:val="00A930E9"/>
    <w:rsid w:val="00A932AF"/>
    <w:rsid w:val="00A93398"/>
    <w:rsid w:val="00A93A06"/>
    <w:rsid w:val="00A94031"/>
    <w:rsid w:val="00A9473E"/>
    <w:rsid w:val="00A94821"/>
    <w:rsid w:val="00A94CF8"/>
    <w:rsid w:val="00A950B4"/>
    <w:rsid w:val="00A9571F"/>
    <w:rsid w:val="00A95DC5"/>
    <w:rsid w:val="00A96360"/>
    <w:rsid w:val="00A963DA"/>
    <w:rsid w:val="00A968BE"/>
    <w:rsid w:val="00A969AD"/>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FB"/>
    <w:rsid w:val="00AA67CD"/>
    <w:rsid w:val="00AA695F"/>
    <w:rsid w:val="00AA721B"/>
    <w:rsid w:val="00AA729C"/>
    <w:rsid w:val="00AA797E"/>
    <w:rsid w:val="00AA7C72"/>
    <w:rsid w:val="00AA7CC1"/>
    <w:rsid w:val="00AA7ED4"/>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A08"/>
    <w:rsid w:val="00AB4EF1"/>
    <w:rsid w:val="00AB51AA"/>
    <w:rsid w:val="00AB52CA"/>
    <w:rsid w:val="00AB5540"/>
    <w:rsid w:val="00AB585E"/>
    <w:rsid w:val="00AB5B6D"/>
    <w:rsid w:val="00AB6015"/>
    <w:rsid w:val="00AB63F6"/>
    <w:rsid w:val="00AB6593"/>
    <w:rsid w:val="00AB6A6C"/>
    <w:rsid w:val="00AB6DF8"/>
    <w:rsid w:val="00AB7539"/>
    <w:rsid w:val="00AB77DC"/>
    <w:rsid w:val="00AB7B4F"/>
    <w:rsid w:val="00AC0314"/>
    <w:rsid w:val="00AC04AC"/>
    <w:rsid w:val="00AC2ABA"/>
    <w:rsid w:val="00AC3B3A"/>
    <w:rsid w:val="00AC4104"/>
    <w:rsid w:val="00AC418C"/>
    <w:rsid w:val="00AC4C78"/>
    <w:rsid w:val="00AC52F6"/>
    <w:rsid w:val="00AC5E73"/>
    <w:rsid w:val="00AC5F5B"/>
    <w:rsid w:val="00AC68BC"/>
    <w:rsid w:val="00AC6AB8"/>
    <w:rsid w:val="00AC7214"/>
    <w:rsid w:val="00AC76BF"/>
    <w:rsid w:val="00AC78D7"/>
    <w:rsid w:val="00AC7DD1"/>
    <w:rsid w:val="00AD058B"/>
    <w:rsid w:val="00AD0767"/>
    <w:rsid w:val="00AD098F"/>
    <w:rsid w:val="00AD0D75"/>
    <w:rsid w:val="00AD0FDB"/>
    <w:rsid w:val="00AD21B7"/>
    <w:rsid w:val="00AD29D5"/>
    <w:rsid w:val="00AD3CDF"/>
    <w:rsid w:val="00AD3DB5"/>
    <w:rsid w:val="00AD4B19"/>
    <w:rsid w:val="00AD5077"/>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059"/>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2C9"/>
    <w:rsid w:val="00B0337A"/>
    <w:rsid w:val="00B04307"/>
    <w:rsid w:val="00B04469"/>
    <w:rsid w:val="00B04503"/>
    <w:rsid w:val="00B051C0"/>
    <w:rsid w:val="00B0520C"/>
    <w:rsid w:val="00B0562E"/>
    <w:rsid w:val="00B058D3"/>
    <w:rsid w:val="00B0624A"/>
    <w:rsid w:val="00B06912"/>
    <w:rsid w:val="00B074DA"/>
    <w:rsid w:val="00B07558"/>
    <w:rsid w:val="00B076E9"/>
    <w:rsid w:val="00B10114"/>
    <w:rsid w:val="00B1036F"/>
    <w:rsid w:val="00B1076F"/>
    <w:rsid w:val="00B10EBC"/>
    <w:rsid w:val="00B1197A"/>
    <w:rsid w:val="00B12C3B"/>
    <w:rsid w:val="00B12CB3"/>
    <w:rsid w:val="00B12EF7"/>
    <w:rsid w:val="00B13108"/>
    <w:rsid w:val="00B1388E"/>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488"/>
    <w:rsid w:val="00B20580"/>
    <w:rsid w:val="00B205A5"/>
    <w:rsid w:val="00B2075D"/>
    <w:rsid w:val="00B2086A"/>
    <w:rsid w:val="00B20F1F"/>
    <w:rsid w:val="00B212D9"/>
    <w:rsid w:val="00B21DCF"/>
    <w:rsid w:val="00B22628"/>
    <w:rsid w:val="00B2265E"/>
    <w:rsid w:val="00B23480"/>
    <w:rsid w:val="00B23803"/>
    <w:rsid w:val="00B242D6"/>
    <w:rsid w:val="00B2452E"/>
    <w:rsid w:val="00B2494D"/>
    <w:rsid w:val="00B24B8F"/>
    <w:rsid w:val="00B24E22"/>
    <w:rsid w:val="00B250FD"/>
    <w:rsid w:val="00B2598F"/>
    <w:rsid w:val="00B25B26"/>
    <w:rsid w:val="00B26088"/>
    <w:rsid w:val="00B2681C"/>
    <w:rsid w:val="00B27364"/>
    <w:rsid w:val="00B273A8"/>
    <w:rsid w:val="00B27992"/>
    <w:rsid w:val="00B27DED"/>
    <w:rsid w:val="00B3014E"/>
    <w:rsid w:val="00B3072D"/>
    <w:rsid w:val="00B30B75"/>
    <w:rsid w:val="00B30D92"/>
    <w:rsid w:val="00B30FAF"/>
    <w:rsid w:val="00B32391"/>
    <w:rsid w:val="00B32467"/>
    <w:rsid w:val="00B325F5"/>
    <w:rsid w:val="00B32B1A"/>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15C"/>
    <w:rsid w:val="00B416A3"/>
    <w:rsid w:val="00B41E15"/>
    <w:rsid w:val="00B42710"/>
    <w:rsid w:val="00B43174"/>
    <w:rsid w:val="00B432B3"/>
    <w:rsid w:val="00B4397A"/>
    <w:rsid w:val="00B43CC6"/>
    <w:rsid w:val="00B45857"/>
    <w:rsid w:val="00B45E3F"/>
    <w:rsid w:val="00B45F80"/>
    <w:rsid w:val="00B464B3"/>
    <w:rsid w:val="00B471C4"/>
    <w:rsid w:val="00B473B9"/>
    <w:rsid w:val="00B5010B"/>
    <w:rsid w:val="00B5040A"/>
    <w:rsid w:val="00B51895"/>
    <w:rsid w:val="00B51924"/>
    <w:rsid w:val="00B53B8E"/>
    <w:rsid w:val="00B53E3F"/>
    <w:rsid w:val="00B54F7F"/>
    <w:rsid w:val="00B5526D"/>
    <w:rsid w:val="00B558A7"/>
    <w:rsid w:val="00B569D9"/>
    <w:rsid w:val="00B56C06"/>
    <w:rsid w:val="00B56DEC"/>
    <w:rsid w:val="00B579BD"/>
    <w:rsid w:val="00B57D87"/>
    <w:rsid w:val="00B6035C"/>
    <w:rsid w:val="00B604C3"/>
    <w:rsid w:val="00B60547"/>
    <w:rsid w:val="00B605DF"/>
    <w:rsid w:val="00B608DB"/>
    <w:rsid w:val="00B60F97"/>
    <w:rsid w:val="00B60FD5"/>
    <w:rsid w:val="00B61629"/>
    <w:rsid w:val="00B61D56"/>
    <w:rsid w:val="00B62E93"/>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21"/>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929"/>
    <w:rsid w:val="00B81BA0"/>
    <w:rsid w:val="00B81E3D"/>
    <w:rsid w:val="00B836ED"/>
    <w:rsid w:val="00B83C75"/>
    <w:rsid w:val="00B848C9"/>
    <w:rsid w:val="00B859A7"/>
    <w:rsid w:val="00B85D36"/>
    <w:rsid w:val="00B85F49"/>
    <w:rsid w:val="00B86947"/>
    <w:rsid w:val="00B869C1"/>
    <w:rsid w:val="00B86DFE"/>
    <w:rsid w:val="00B87945"/>
    <w:rsid w:val="00B879EB"/>
    <w:rsid w:val="00B87A41"/>
    <w:rsid w:val="00B87EDB"/>
    <w:rsid w:val="00B911DF"/>
    <w:rsid w:val="00B91E35"/>
    <w:rsid w:val="00B9252F"/>
    <w:rsid w:val="00B925B3"/>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6E9D"/>
    <w:rsid w:val="00BA75B4"/>
    <w:rsid w:val="00BA7BE0"/>
    <w:rsid w:val="00BB0244"/>
    <w:rsid w:val="00BB137B"/>
    <w:rsid w:val="00BB15C6"/>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6EA0"/>
    <w:rsid w:val="00BB7280"/>
    <w:rsid w:val="00BB7474"/>
    <w:rsid w:val="00BB747A"/>
    <w:rsid w:val="00BB7497"/>
    <w:rsid w:val="00BB750C"/>
    <w:rsid w:val="00BB7BD7"/>
    <w:rsid w:val="00BC020F"/>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C7488"/>
    <w:rsid w:val="00BD0356"/>
    <w:rsid w:val="00BD122C"/>
    <w:rsid w:val="00BD123B"/>
    <w:rsid w:val="00BD12F3"/>
    <w:rsid w:val="00BD1866"/>
    <w:rsid w:val="00BD1DA8"/>
    <w:rsid w:val="00BD215F"/>
    <w:rsid w:val="00BD24E3"/>
    <w:rsid w:val="00BD2853"/>
    <w:rsid w:val="00BD28B0"/>
    <w:rsid w:val="00BD33B2"/>
    <w:rsid w:val="00BD4462"/>
    <w:rsid w:val="00BD4DE2"/>
    <w:rsid w:val="00BD6006"/>
    <w:rsid w:val="00BD66E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3A"/>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2D0C"/>
    <w:rsid w:val="00BF3444"/>
    <w:rsid w:val="00BF3B34"/>
    <w:rsid w:val="00BF400B"/>
    <w:rsid w:val="00BF5216"/>
    <w:rsid w:val="00BF5D37"/>
    <w:rsid w:val="00BF5E9A"/>
    <w:rsid w:val="00BF781A"/>
    <w:rsid w:val="00BF7B24"/>
    <w:rsid w:val="00BF7F72"/>
    <w:rsid w:val="00C010E3"/>
    <w:rsid w:val="00C02A3E"/>
    <w:rsid w:val="00C02C22"/>
    <w:rsid w:val="00C0397A"/>
    <w:rsid w:val="00C03A9E"/>
    <w:rsid w:val="00C03CD2"/>
    <w:rsid w:val="00C03F8D"/>
    <w:rsid w:val="00C040EE"/>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6C3"/>
    <w:rsid w:val="00C20C78"/>
    <w:rsid w:val="00C215D0"/>
    <w:rsid w:val="00C21897"/>
    <w:rsid w:val="00C21F32"/>
    <w:rsid w:val="00C22030"/>
    <w:rsid w:val="00C22294"/>
    <w:rsid w:val="00C228AD"/>
    <w:rsid w:val="00C232F1"/>
    <w:rsid w:val="00C23485"/>
    <w:rsid w:val="00C23C48"/>
    <w:rsid w:val="00C24028"/>
    <w:rsid w:val="00C244F9"/>
    <w:rsid w:val="00C24A6B"/>
    <w:rsid w:val="00C2617F"/>
    <w:rsid w:val="00C2653E"/>
    <w:rsid w:val="00C26B8C"/>
    <w:rsid w:val="00C27490"/>
    <w:rsid w:val="00C27509"/>
    <w:rsid w:val="00C27DD9"/>
    <w:rsid w:val="00C3000A"/>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87B"/>
    <w:rsid w:val="00C35996"/>
    <w:rsid w:val="00C359D2"/>
    <w:rsid w:val="00C35AAD"/>
    <w:rsid w:val="00C3625E"/>
    <w:rsid w:val="00C362AC"/>
    <w:rsid w:val="00C362DE"/>
    <w:rsid w:val="00C37DBC"/>
    <w:rsid w:val="00C4097C"/>
    <w:rsid w:val="00C41A1D"/>
    <w:rsid w:val="00C41AA0"/>
    <w:rsid w:val="00C42505"/>
    <w:rsid w:val="00C42C73"/>
    <w:rsid w:val="00C42DF0"/>
    <w:rsid w:val="00C42ED0"/>
    <w:rsid w:val="00C43373"/>
    <w:rsid w:val="00C4356A"/>
    <w:rsid w:val="00C43CDE"/>
    <w:rsid w:val="00C446B4"/>
    <w:rsid w:val="00C44D97"/>
    <w:rsid w:val="00C45CFA"/>
    <w:rsid w:val="00C45E6D"/>
    <w:rsid w:val="00C47044"/>
    <w:rsid w:val="00C47B87"/>
    <w:rsid w:val="00C47F78"/>
    <w:rsid w:val="00C50936"/>
    <w:rsid w:val="00C511E0"/>
    <w:rsid w:val="00C52045"/>
    <w:rsid w:val="00C538D5"/>
    <w:rsid w:val="00C53A87"/>
    <w:rsid w:val="00C53AFD"/>
    <w:rsid w:val="00C53D48"/>
    <w:rsid w:val="00C53E69"/>
    <w:rsid w:val="00C543CC"/>
    <w:rsid w:val="00C54940"/>
    <w:rsid w:val="00C551A9"/>
    <w:rsid w:val="00C55311"/>
    <w:rsid w:val="00C55529"/>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BE0"/>
    <w:rsid w:val="00C64FF0"/>
    <w:rsid w:val="00C650B2"/>
    <w:rsid w:val="00C654AA"/>
    <w:rsid w:val="00C6552C"/>
    <w:rsid w:val="00C65743"/>
    <w:rsid w:val="00C6585C"/>
    <w:rsid w:val="00C65C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779B3"/>
    <w:rsid w:val="00C80084"/>
    <w:rsid w:val="00C8017E"/>
    <w:rsid w:val="00C80395"/>
    <w:rsid w:val="00C8049E"/>
    <w:rsid w:val="00C81083"/>
    <w:rsid w:val="00C810BC"/>
    <w:rsid w:val="00C81597"/>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87FE6"/>
    <w:rsid w:val="00C901E7"/>
    <w:rsid w:val="00C90A67"/>
    <w:rsid w:val="00C918EE"/>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E16"/>
    <w:rsid w:val="00CA0FE5"/>
    <w:rsid w:val="00CA18DB"/>
    <w:rsid w:val="00CA1A6B"/>
    <w:rsid w:val="00CA1EBC"/>
    <w:rsid w:val="00CA220D"/>
    <w:rsid w:val="00CA22E2"/>
    <w:rsid w:val="00CA3549"/>
    <w:rsid w:val="00CA37ED"/>
    <w:rsid w:val="00CA3B0F"/>
    <w:rsid w:val="00CA3E3B"/>
    <w:rsid w:val="00CA4034"/>
    <w:rsid w:val="00CA56C6"/>
    <w:rsid w:val="00CA56E7"/>
    <w:rsid w:val="00CA5DB2"/>
    <w:rsid w:val="00CA5DCA"/>
    <w:rsid w:val="00CA702B"/>
    <w:rsid w:val="00CB0153"/>
    <w:rsid w:val="00CB0488"/>
    <w:rsid w:val="00CB0560"/>
    <w:rsid w:val="00CB1A49"/>
    <w:rsid w:val="00CB1F70"/>
    <w:rsid w:val="00CB2581"/>
    <w:rsid w:val="00CB25C5"/>
    <w:rsid w:val="00CB2A60"/>
    <w:rsid w:val="00CB2C08"/>
    <w:rsid w:val="00CB2EDD"/>
    <w:rsid w:val="00CB32FE"/>
    <w:rsid w:val="00CB33CA"/>
    <w:rsid w:val="00CB35EE"/>
    <w:rsid w:val="00CB3A30"/>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312"/>
    <w:rsid w:val="00CC0768"/>
    <w:rsid w:val="00CC0A69"/>
    <w:rsid w:val="00CC109A"/>
    <w:rsid w:val="00CC1534"/>
    <w:rsid w:val="00CC18C9"/>
    <w:rsid w:val="00CC1C23"/>
    <w:rsid w:val="00CC2073"/>
    <w:rsid w:val="00CC2673"/>
    <w:rsid w:val="00CC27A1"/>
    <w:rsid w:val="00CC29CE"/>
    <w:rsid w:val="00CC2EC6"/>
    <w:rsid w:val="00CC3E47"/>
    <w:rsid w:val="00CC3F6E"/>
    <w:rsid w:val="00CC410A"/>
    <w:rsid w:val="00CC423C"/>
    <w:rsid w:val="00CC4358"/>
    <w:rsid w:val="00CC4E0F"/>
    <w:rsid w:val="00CC5693"/>
    <w:rsid w:val="00CC5B79"/>
    <w:rsid w:val="00CC5DFD"/>
    <w:rsid w:val="00CC62A8"/>
    <w:rsid w:val="00CC6844"/>
    <w:rsid w:val="00CC7705"/>
    <w:rsid w:val="00CC7BE5"/>
    <w:rsid w:val="00CC7C74"/>
    <w:rsid w:val="00CC7C8D"/>
    <w:rsid w:val="00CD09F9"/>
    <w:rsid w:val="00CD13E5"/>
    <w:rsid w:val="00CD1BD3"/>
    <w:rsid w:val="00CD1D48"/>
    <w:rsid w:val="00CD2462"/>
    <w:rsid w:val="00CD2738"/>
    <w:rsid w:val="00CD2A03"/>
    <w:rsid w:val="00CD2CCA"/>
    <w:rsid w:val="00CD2D86"/>
    <w:rsid w:val="00CD3320"/>
    <w:rsid w:val="00CD3910"/>
    <w:rsid w:val="00CD4193"/>
    <w:rsid w:val="00CD4B57"/>
    <w:rsid w:val="00CD5408"/>
    <w:rsid w:val="00CD5498"/>
    <w:rsid w:val="00CD59B9"/>
    <w:rsid w:val="00CD66F3"/>
    <w:rsid w:val="00CD67C6"/>
    <w:rsid w:val="00CD6D0F"/>
    <w:rsid w:val="00CD6D6B"/>
    <w:rsid w:val="00CD6F5B"/>
    <w:rsid w:val="00CD7318"/>
    <w:rsid w:val="00CD743A"/>
    <w:rsid w:val="00CD74C4"/>
    <w:rsid w:val="00CD79C3"/>
    <w:rsid w:val="00CE00D2"/>
    <w:rsid w:val="00CE0105"/>
    <w:rsid w:val="00CE083C"/>
    <w:rsid w:val="00CE0AAA"/>
    <w:rsid w:val="00CE0ED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E05"/>
    <w:rsid w:val="00CE7F74"/>
    <w:rsid w:val="00CF035C"/>
    <w:rsid w:val="00CF03A8"/>
    <w:rsid w:val="00CF0C5D"/>
    <w:rsid w:val="00CF1536"/>
    <w:rsid w:val="00CF251E"/>
    <w:rsid w:val="00CF2603"/>
    <w:rsid w:val="00CF2D36"/>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7F3"/>
    <w:rsid w:val="00CF6AD3"/>
    <w:rsid w:val="00CF7537"/>
    <w:rsid w:val="00CF7C58"/>
    <w:rsid w:val="00D01289"/>
    <w:rsid w:val="00D017CD"/>
    <w:rsid w:val="00D01BE0"/>
    <w:rsid w:val="00D02598"/>
    <w:rsid w:val="00D02C34"/>
    <w:rsid w:val="00D03251"/>
    <w:rsid w:val="00D039ED"/>
    <w:rsid w:val="00D03B14"/>
    <w:rsid w:val="00D03BEA"/>
    <w:rsid w:val="00D04CD2"/>
    <w:rsid w:val="00D0525D"/>
    <w:rsid w:val="00D05563"/>
    <w:rsid w:val="00D056A6"/>
    <w:rsid w:val="00D058F0"/>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77E"/>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03B"/>
    <w:rsid w:val="00D3343F"/>
    <w:rsid w:val="00D33ACD"/>
    <w:rsid w:val="00D33CD0"/>
    <w:rsid w:val="00D345C3"/>
    <w:rsid w:val="00D348E4"/>
    <w:rsid w:val="00D3529D"/>
    <w:rsid w:val="00D35BDE"/>
    <w:rsid w:val="00D36A2A"/>
    <w:rsid w:val="00D37B31"/>
    <w:rsid w:val="00D37E5E"/>
    <w:rsid w:val="00D4063E"/>
    <w:rsid w:val="00D40DAB"/>
    <w:rsid w:val="00D4100F"/>
    <w:rsid w:val="00D42814"/>
    <w:rsid w:val="00D42A9C"/>
    <w:rsid w:val="00D42B18"/>
    <w:rsid w:val="00D43106"/>
    <w:rsid w:val="00D43742"/>
    <w:rsid w:val="00D439A6"/>
    <w:rsid w:val="00D4467A"/>
    <w:rsid w:val="00D448E6"/>
    <w:rsid w:val="00D45363"/>
    <w:rsid w:val="00D45367"/>
    <w:rsid w:val="00D457F7"/>
    <w:rsid w:val="00D459B9"/>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398"/>
    <w:rsid w:val="00D56522"/>
    <w:rsid w:val="00D56839"/>
    <w:rsid w:val="00D56A09"/>
    <w:rsid w:val="00D60903"/>
    <w:rsid w:val="00D60AC2"/>
    <w:rsid w:val="00D611F3"/>
    <w:rsid w:val="00D61897"/>
    <w:rsid w:val="00D62117"/>
    <w:rsid w:val="00D62594"/>
    <w:rsid w:val="00D62A97"/>
    <w:rsid w:val="00D63046"/>
    <w:rsid w:val="00D63302"/>
    <w:rsid w:val="00D6367C"/>
    <w:rsid w:val="00D65BEE"/>
    <w:rsid w:val="00D66587"/>
    <w:rsid w:val="00D666D2"/>
    <w:rsid w:val="00D66AA4"/>
    <w:rsid w:val="00D66E7D"/>
    <w:rsid w:val="00D66F85"/>
    <w:rsid w:val="00D6726F"/>
    <w:rsid w:val="00D675D0"/>
    <w:rsid w:val="00D676AF"/>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59E6"/>
    <w:rsid w:val="00D761DC"/>
    <w:rsid w:val="00D76302"/>
    <w:rsid w:val="00D76A57"/>
    <w:rsid w:val="00D76BC8"/>
    <w:rsid w:val="00D779A7"/>
    <w:rsid w:val="00D8023F"/>
    <w:rsid w:val="00D80354"/>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3BE"/>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A77DA"/>
    <w:rsid w:val="00DB100F"/>
    <w:rsid w:val="00DB102D"/>
    <w:rsid w:val="00DB11AA"/>
    <w:rsid w:val="00DB14D9"/>
    <w:rsid w:val="00DB16F1"/>
    <w:rsid w:val="00DB1DF6"/>
    <w:rsid w:val="00DB1F24"/>
    <w:rsid w:val="00DB20BE"/>
    <w:rsid w:val="00DB28FF"/>
    <w:rsid w:val="00DB2F20"/>
    <w:rsid w:val="00DB31EE"/>
    <w:rsid w:val="00DB3288"/>
    <w:rsid w:val="00DB3B85"/>
    <w:rsid w:val="00DB3F69"/>
    <w:rsid w:val="00DB5580"/>
    <w:rsid w:val="00DB6072"/>
    <w:rsid w:val="00DB6FDD"/>
    <w:rsid w:val="00DC0665"/>
    <w:rsid w:val="00DC09C8"/>
    <w:rsid w:val="00DC15D0"/>
    <w:rsid w:val="00DC1896"/>
    <w:rsid w:val="00DC19D1"/>
    <w:rsid w:val="00DC1D4C"/>
    <w:rsid w:val="00DC2314"/>
    <w:rsid w:val="00DC2E14"/>
    <w:rsid w:val="00DC3F52"/>
    <w:rsid w:val="00DC4A9D"/>
    <w:rsid w:val="00DC4E80"/>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75B"/>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6CB"/>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3CB"/>
    <w:rsid w:val="00DF7613"/>
    <w:rsid w:val="00DF7C77"/>
    <w:rsid w:val="00DF7E63"/>
    <w:rsid w:val="00E007C7"/>
    <w:rsid w:val="00E009AC"/>
    <w:rsid w:val="00E010AA"/>
    <w:rsid w:val="00E016D7"/>
    <w:rsid w:val="00E02349"/>
    <w:rsid w:val="00E02D47"/>
    <w:rsid w:val="00E03E43"/>
    <w:rsid w:val="00E052E0"/>
    <w:rsid w:val="00E05B60"/>
    <w:rsid w:val="00E063DF"/>
    <w:rsid w:val="00E069AF"/>
    <w:rsid w:val="00E07A07"/>
    <w:rsid w:val="00E100BC"/>
    <w:rsid w:val="00E107D9"/>
    <w:rsid w:val="00E10A0F"/>
    <w:rsid w:val="00E10B6A"/>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0C3A"/>
    <w:rsid w:val="00E31B05"/>
    <w:rsid w:val="00E320F3"/>
    <w:rsid w:val="00E3309A"/>
    <w:rsid w:val="00E3384C"/>
    <w:rsid w:val="00E34353"/>
    <w:rsid w:val="00E34E86"/>
    <w:rsid w:val="00E35168"/>
    <w:rsid w:val="00E353EA"/>
    <w:rsid w:val="00E35478"/>
    <w:rsid w:val="00E359CA"/>
    <w:rsid w:val="00E35AE8"/>
    <w:rsid w:val="00E36145"/>
    <w:rsid w:val="00E3673D"/>
    <w:rsid w:val="00E369F6"/>
    <w:rsid w:val="00E377B9"/>
    <w:rsid w:val="00E40049"/>
    <w:rsid w:val="00E41835"/>
    <w:rsid w:val="00E426AD"/>
    <w:rsid w:val="00E42776"/>
    <w:rsid w:val="00E4454D"/>
    <w:rsid w:val="00E44BBA"/>
    <w:rsid w:val="00E45231"/>
    <w:rsid w:val="00E45DD4"/>
    <w:rsid w:val="00E46774"/>
    <w:rsid w:val="00E46819"/>
    <w:rsid w:val="00E46913"/>
    <w:rsid w:val="00E46B51"/>
    <w:rsid w:val="00E46DB3"/>
    <w:rsid w:val="00E46FA6"/>
    <w:rsid w:val="00E47CB6"/>
    <w:rsid w:val="00E47DB0"/>
    <w:rsid w:val="00E50158"/>
    <w:rsid w:val="00E50821"/>
    <w:rsid w:val="00E511F9"/>
    <w:rsid w:val="00E5146F"/>
    <w:rsid w:val="00E5152C"/>
    <w:rsid w:val="00E522E6"/>
    <w:rsid w:val="00E52514"/>
    <w:rsid w:val="00E5332E"/>
    <w:rsid w:val="00E53541"/>
    <w:rsid w:val="00E537F0"/>
    <w:rsid w:val="00E53C61"/>
    <w:rsid w:val="00E53E59"/>
    <w:rsid w:val="00E53E98"/>
    <w:rsid w:val="00E541F4"/>
    <w:rsid w:val="00E54235"/>
    <w:rsid w:val="00E54485"/>
    <w:rsid w:val="00E544A9"/>
    <w:rsid w:val="00E54ADA"/>
    <w:rsid w:val="00E54C40"/>
    <w:rsid w:val="00E54F00"/>
    <w:rsid w:val="00E54F49"/>
    <w:rsid w:val="00E550A8"/>
    <w:rsid w:val="00E5589F"/>
    <w:rsid w:val="00E55A67"/>
    <w:rsid w:val="00E55E78"/>
    <w:rsid w:val="00E55EFF"/>
    <w:rsid w:val="00E56ADE"/>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2F6"/>
    <w:rsid w:val="00E70DE5"/>
    <w:rsid w:val="00E70EC9"/>
    <w:rsid w:val="00E7163B"/>
    <w:rsid w:val="00E71855"/>
    <w:rsid w:val="00E71E31"/>
    <w:rsid w:val="00E725B1"/>
    <w:rsid w:val="00E72DE5"/>
    <w:rsid w:val="00E73012"/>
    <w:rsid w:val="00E73949"/>
    <w:rsid w:val="00E74CC1"/>
    <w:rsid w:val="00E75A73"/>
    <w:rsid w:val="00E75AF8"/>
    <w:rsid w:val="00E769AD"/>
    <w:rsid w:val="00E76B97"/>
    <w:rsid w:val="00E76C10"/>
    <w:rsid w:val="00E777F8"/>
    <w:rsid w:val="00E803D9"/>
    <w:rsid w:val="00E815BE"/>
    <w:rsid w:val="00E81D4E"/>
    <w:rsid w:val="00E8333F"/>
    <w:rsid w:val="00E83839"/>
    <w:rsid w:val="00E83A40"/>
    <w:rsid w:val="00E83CBE"/>
    <w:rsid w:val="00E83E26"/>
    <w:rsid w:val="00E84296"/>
    <w:rsid w:val="00E84360"/>
    <w:rsid w:val="00E84B03"/>
    <w:rsid w:val="00E85791"/>
    <w:rsid w:val="00E87046"/>
    <w:rsid w:val="00E8741B"/>
    <w:rsid w:val="00E87AA9"/>
    <w:rsid w:val="00E87B10"/>
    <w:rsid w:val="00E87DCB"/>
    <w:rsid w:val="00E90058"/>
    <w:rsid w:val="00E902AB"/>
    <w:rsid w:val="00E90559"/>
    <w:rsid w:val="00E90C41"/>
    <w:rsid w:val="00E90C53"/>
    <w:rsid w:val="00E90F78"/>
    <w:rsid w:val="00E90FAE"/>
    <w:rsid w:val="00E91A36"/>
    <w:rsid w:val="00E91DF8"/>
    <w:rsid w:val="00E91FB4"/>
    <w:rsid w:val="00E929CD"/>
    <w:rsid w:val="00E92A40"/>
    <w:rsid w:val="00E92FE3"/>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0D4"/>
    <w:rsid w:val="00EA0256"/>
    <w:rsid w:val="00EA0E61"/>
    <w:rsid w:val="00EA1043"/>
    <w:rsid w:val="00EA135B"/>
    <w:rsid w:val="00EA156A"/>
    <w:rsid w:val="00EA15EC"/>
    <w:rsid w:val="00EA1AA0"/>
    <w:rsid w:val="00EA1E56"/>
    <w:rsid w:val="00EA2541"/>
    <w:rsid w:val="00EA2847"/>
    <w:rsid w:val="00EA2C52"/>
    <w:rsid w:val="00EA2E9C"/>
    <w:rsid w:val="00EA3025"/>
    <w:rsid w:val="00EA31A5"/>
    <w:rsid w:val="00EA31B0"/>
    <w:rsid w:val="00EA3265"/>
    <w:rsid w:val="00EA39E8"/>
    <w:rsid w:val="00EA3E4E"/>
    <w:rsid w:val="00EA3EAB"/>
    <w:rsid w:val="00EA4551"/>
    <w:rsid w:val="00EA4766"/>
    <w:rsid w:val="00EA4B34"/>
    <w:rsid w:val="00EA5B44"/>
    <w:rsid w:val="00EA633E"/>
    <w:rsid w:val="00EA6345"/>
    <w:rsid w:val="00EA6792"/>
    <w:rsid w:val="00EA6974"/>
    <w:rsid w:val="00EA6C38"/>
    <w:rsid w:val="00EA76B8"/>
    <w:rsid w:val="00EA773E"/>
    <w:rsid w:val="00EA7A3F"/>
    <w:rsid w:val="00EA7A98"/>
    <w:rsid w:val="00EA7FA0"/>
    <w:rsid w:val="00EB04C6"/>
    <w:rsid w:val="00EB06C3"/>
    <w:rsid w:val="00EB0FDA"/>
    <w:rsid w:val="00EB10C6"/>
    <w:rsid w:val="00EB14AF"/>
    <w:rsid w:val="00EB1968"/>
    <w:rsid w:val="00EB2086"/>
    <w:rsid w:val="00EB25B1"/>
    <w:rsid w:val="00EB2B9A"/>
    <w:rsid w:val="00EB3120"/>
    <w:rsid w:val="00EB45BB"/>
    <w:rsid w:val="00EB468F"/>
    <w:rsid w:val="00EB520F"/>
    <w:rsid w:val="00EB6078"/>
    <w:rsid w:val="00EB6718"/>
    <w:rsid w:val="00EB68A4"/>
    <w:rsid w:val="00EB696D"/>
    <w:rsid w:val="00EB7332"/>
    <w:rsid w:val="00EB7C7E"/>
    <w:rsid w:val="00EC03BE"/>
    <w:rsid w:val="00EC0493"/>
    <w:rsid w:val="00EC1348"/>
    <w:rsid w:val="00EC1B2D"/>
    <w:rsid w:val="00EC1D3E"/>
    <w:rsid w:val="00EC1E1B"/>
    <w:rsid w:val="00EC2504"/>
    <w:rsid w:val="00EC317B"/>
    <w:rsid w:val="00EC4AF7"/>
    <w:rsid w:val="00EC4BE7"/>
    <w:rsid w:val="00EC500C"/>
    <w:rsid w:val="00EC5455"/>
    <w:rsid w:val="00EC5C48"/>
    <w:rsid w:val="00EC60F2"/>
    <w:rsid w:val="00EC61A5"/>
    <w:rsid w:val="00EC63F9"/>
    <w:rsid w:val="00EC68D6"/>
    <w:rsid w:val="00EC6925"/>
    <w:rsid w:val="00EC782F"/>
    <w:rsid w:val="00EC792E"/>
    <w:rsid w:val="00EC7B9A"/>
    <w:rsid w:val="00EC7D22"/>
    <w:rsid w:val="00ED0053"/>
    <w:rsid w:val="00ED00DE"/>
    <w:rsid w:val="00ED048F"/>
    <w:rsid w:val="00ED0898"/>
    <w:rsid w:val="00ED0A8D"/>
    <w:rsid w:val="00ED0B58"/>
    <w:rsid w:val="00ED11E5"/>
    <w:rsid w:val="00ED17C0"/>
    <w:rsid w:val="00ED1EBB"/>
    <w:rsid w:val="00ED2006"/>
    <w:rsid w:val="00ED279B"/>
    <w:rsid w:val="00ED29A1"/>
    <w:rsid w:val="00ED323C"/>
    <w:rsid w:val="00ED3896"/>
    <w:rsid w:val="00ED3EED"/>
    <w:rsid w:val="00ED42B6"/>
    <w:rsid w:val="00ED43E0"/>
    <w:rsid w:val="00ED46C9"/>
    <w:rsid w:val="00ED50C5"/>
    <w:rsid w:val="00ED5389"/>
    <w:rsid w:val="00ED545D"/>
    <w:rsid w:val="00ED607C"/>
    <w:rsid w:val="00ED69E5"/>
    <w:rsid w:val="00ED72D3"/>
    <w:rsid w:val="00ED789C"/>
    <w:rsid w:val="00ED7941"/>
    <w:rsid w:val="00ED7EE4"/>
    <w:rsid w:val="00EE082D"/>
    <w:rsid w:val="00EE08C5"/>
    <w:rsid w:val="00EE0B58"/>
    <w:rsid w:val="00EE1F5F"/>
    <w:rsid w:val="00EE20D6"/>
    <w:rsid w:val="00EE23F0"/>
    <w:rsid w:val="00EE2A83"/>
    <w:rsid w:val="00EE2AE6"/>
    <w:rsid w:val="00EE3661"/>
    <w:rsid w:val="00EE3CFE"/>
    <w:rsid w:val="00EE42F4"/>
    <w:rsid w:val="00EE4827"/>
    <w:rsid w:val="00EE57B9"/>
    <w:rsid w:val="00EE5A11"/>
    <w:rsid w:val="00EE63A2"/>
    <w:rsid w:val="00EE7E21"/>
    <w:rsid w:val="00EF0158"/>
    <w:rsid w:val="00EF0885"/>
    <w:rsid w:val="00EF0DBD"/>
    <w:rsid w:val="00EF12AC"/>
    <w:rsid w:val="00EF1728"/>
    <w:rsid w:val="00EF1DC5"/>
    <w:rsid w:val="00EF21E2"/>
    <w:rsid w:val="00EF2C8E"/>
    <w:rsid w:val="00EF2D06"/>
    <w:rsid w:val="00EF2E76"/>
    <w:rsid w:val="00EF2F98"/>
    <w:rsid w:val="00EF2FD2"/>
    <w:rsid w:val="00EF393C"/>
    <w:rsid w:val="00EF3BDE"/>
    <w:rsid w:val="00EF3EF0"/>
    <w:rsid w:val="00EF3F85"/>
    <w:rsid w:val="00EF4107"/>
    <w:rsid w:val="00EF4FCA"/>
    <w:rsid w:val="00EF55E5"/>
    <w:rsid w:val="00EF57AE"/>
    <w:rsid w:val="00EF692D"/>
    <w:rsid w:val="00EF6A09"/>
    <w:rsid w:val="00EF6CCC"/>
    <w:rsid w:val="00EF72A1"/>
    <w:rsid w:val="00EF72FE"/>
    <w:rsid w:val="00EF738B"/>
    <w:rsid w:val="00EF7682"/>
    <w:rsid w:val="00EF772E"/>
    <w:rsid w:val="00EF7E04"/>
    <w:rsid w:val="00F001B6"/>
    <w:rsid w:val="00F006E8"/>
    <w:rsid w:val="00F00B2C"/>
    <w:rsid w:val="00F011FE"/>
    <w:rsid w:val="00F01548"/>
    <w:rsid w:val="00F01772"/>
    <w:rsid w:val="00F01774"/>
    <w:rsid w:val="00F01D83"/>
    <w:rsid w:val="00F01FD0"/>
    <w:rsid w:val="00F03854"/>
    <w:rsid w:val="00F0387E"/>
    <w:rsid w:val="00F03B43"/>
    <w:rsid w:val="00F03D38"/>
    <w:rsid w:val="00F040F9"/>
    <w:rsid w:val="00F049C4"/>
    <w:rsid w:val="00F04DB9"/>
    <w:rsid w:val="00F056D9"/>
    <w:rsid w:val="00F05968"/>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CD9"/>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904"/>
    <w:rsid w:val="00F34BD1"/>
    <w:rsid w:val="00F34D6F"/>
    <w:rsid w:val="00F35109"/>
    <w:rsid w:val="00F35F91"/>
    <w:rsid w:val="00F35FA3"/>
    <w:rsid w:val="00F36B5A"/>
    <w:rsid w:val="00F36FA7"/>
    <w:rsid w:val="00F370D1"/>
    <w:rsid w:val="00F400EB"/>
    <w:rsid w:val="00F40587"/>
    <w:rsid w:val="00F40874"/>
    <w:rsid w:val="00F40A4B"/>
    <w:rsid w:val="00F412B9"/>
    <w:rsid w:val="00F420BE"/>
    <w:rsid w:val="00F42374"/>
    <w:rsid w:val="00F437AC"/>
    <w:rsid w:val="00F43AE5"/>
    <w:rsid w:val="00F4485E"/>
    <w:rsid w:val="00F44E93"/>
    <w:rsid w:val="00F45325"/>
    <w:rsid w:val="00F45E58"/>
    <w:rsid w:val="00F46173"/>
    <w:rsid w:val="00F46511"/>
    <w:rsid w:val="00F467AA"/>
    <w:rsid w:val="00F46E4E"/>
    <w:rsid w:val="00F47306"/>
    <w:rsid w:val="00F479FA"/>
    <w:rsid w:val="00F47ABE"/>
    <w:rsid w:val="00F509C8"/>
    <w:rsid w:val="00F50EF1"/>
    <w:rsid w:val="00F5135C"/>
    <w:rsid w:val="00F51723"/>
    <w:rsid w:val="00F51840"/>
    <w:rsid w:val="00F51F59"/>
    <w:rsid w:val="00F5250E"/>
    <w:rsid w:val="00F52669"/>
    <w:rsid w:val="00F52AA1"/>
    <w:rsid w:val="00F52ECF"/>
    <w:rsid w:val="00F53548"/>
    <w:rsid w:val="00F5403E"/>
    <w:rsid w:val="00F5478F"/>
    <w:rsid w:val="00F55089"/>
    <w:rsid w:val="00F56272"/>
    <w:rsid w:val="00F56484"/>
    <w:rsid w:val="00F5684A"/>
    <w:rsid w:val="00F56C05"/>
    <w:rsid w:val="00F56E59"/>
    <w:rsid w:val="00F57717"/>
    <w:rsid w:val="00F57B44"/>
    <w:rsid w:val="00F600B0"/>
    <w:rsid w:val="00F61161"/>
    <w:rsid w:val="00F6182E"/>
    <w:rsid w:val="00F62214"/>
    <w:rsid w:val="00F628A6"/>
    <w:rsid w:val="00F62974"/>
    <w:rsid w:val="00F62EA8"/>
    <w:rsid w:val="00F632FA"/>
    <w:rsid w:val="00F63B0A"/>
    <w:rsid w:val="00F63DC4"/>
    <w:rsid w:val="00F63E12"/>
    <w:rsid w:val="00F64479"/>
    <w:rsid w:val="00F644A6"/>
    <w:rsid w:val="00F64746"/>
    <w:rsid w:val="00F64B51"/>
    <w:rsid w:val="00F6537B"/>
    <w:rsid w:val="00F65494"/>
    <w:rsid w:val="00F65B0A"/>
    <w:rsid w:val="00F66CB9"/>
    <w:rsid w:val="00F66D2F"/>
    <w:rsid w:val="00F67066"/>
    <w:rsid w:val="00F67589"/>
    <w:rsid w:val="00F67972"/>
    <w:rsid w:val="00F67C23"/>
    <w:rsid w:val="00F70310"/>
    <w:rsid w:val="00F70F9C"/>
    <w:rsid w:val="00F71912"/>
    <w:rsid w:val="00F721D3"/>
    <w:rsid w:val="00F7234A"/>
    <w:rsid w:val="00F7264A"/>
    <w:rsid w:val="00F72BD6"/>
    <w:rsid w:val="00F72C30"/>
    <w:rsid w:val="00F72D8A"/>
    <w:rsid w:val="00F73181"/>
    <w:rsid w:val="00F735BB"/>
    <w:rsid w:val="00F73C25"/>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BC2"/>
    <w:rsid w:val="00F83C00"/>
    <w:rsid w:val="00F84490"/>
    <w:rsid w:val="00F844A5"/>
    <w:rsid w:val="00F84963"/>
    <w:rsid w:val="00F849BE"/>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2298"/>
    <w:rsid w:val="00FA37F1"/>
    <w:rsid w:val="00FA3E3F"/>
    <w:rsid w:val="00FA3F9D"/>
    <w:rsid w:val="00FA5335"/>
    <w:rsid w:val="00FA5728"/>
    <w:rsid w:val="00FA7C6D"/>
    <w:rsid w:val="00FB03EA"/>
    <w:rsid w:val="00FB0C54"/>
    <w:rsid w:val="00FB13FD"/>
    <w:rsid w:val="00FB1962"/>
    <w:rsid w:val="00FB1DA4"/>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6E3"/>
    <w:rsid w:val="00FC28D7"/>
    <w:rsid w:val="00FC2BA3"/>
    <w:rsid w:val="00FC33F8"/>
    <w:rsid w:val="00FC4126"/>
    <w:rsid w:val="00FC49F8"/>
    <w:rsid w:val="00FC4C2E"/>
    <w:rsid w:val="00FC5672"/>
    <w:rsid w:val="00FC66FC"/>
    <w:rsid w:val="00FC6C75"/>
    <w:rsid w:val="00FC718B"/>
    <w:rsid w:val="00FC71D7"/>
    <w:rsid w:val="00FC7852"/>
    <w:rsid w:val="00FC79E0"/>
    <w:rsid w:val="00FC7BDE"/>
    <w:rsid w:val="00FD0D5B"/>
    <w:rsid w:val="00FD1195"/>
    <w:rsid w:val="00FD194D"/>
    <w:rsid w:val="00FD204F"/>
    <w:rsid w:val="00FD20C1"/>
    <w:rsid w:val="00FD2273"/>
    <w:rsid w:val="00FD2879"/>
    <w:rsid w:val="00FD29A2"/>
    <w:rsid w:val="00FD30C2"/>
    <w:rsid w:val="00FD3250"/>
    <w:rsid w:val="00FD33B5"/>
    <w:rsid w:val="00FD3B17"/>
    <w:rsid w:val="00FD3BD9"/>
    <w:rsid w:val="00FD3C06"/>
    <w:rsid w:val="00FD402B"/>
    <w:rsid w:val="00FD4172"/>
    <w:rsid w:val="00FD4599"/>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6A7"/>
    <w:rsid w:val="00FE39B0"/>
    <w:rsid w:val="00FE3D62"/>
    <w:rsid w:val="00FE3E69"/>
    <w:rsid w:val="00FE4B66"/>
    <w:rsid w:val="00FE4D0C"/>
    <w:rsid w:val="00FE4F10"/>
    <w:rsid w:val="00FE5C15"/>
    <w:rsid w:val="00FE69C1"/>
    <w:rsid w:val="00FE6D2D"/>
    <w:rsid w:val="00FE7EC5"/>
    <w:rsid w:val="00FF1FA5"/>
    <w:rsid w:val="00FF2B38"/>
    <w:rsid w:val="00FF2B64"/>
    <w:rsid w:val="00FF38B8"/>
    <w:rsid w:val="00FF3C05"/>
    <w:rsid w:val="00FF4116"/>
    <w:rsid w:val="00FF4697"/>
    <w:rsid w:val="00FF4ADC"/>
    <w:rsid w:val="00FF4D8E"/>
    <w:rsid w:val="00FF51CF"/>
    <w:rsid w:val="00FF563D"/>
    <w:rsid w:val="00FF56D7"/>
    <w:rsid w:val="00FF5B4C"/>
    <w:rsid w:val="00FF5D2A"/>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rsid w:val="001C6890"/>
    <w:rPr>
      <w:sz w:val="16"/>
      <w:szCs w:val="16"/>
    </w:rPr>
  </w:style>
  <w:style w:type="paragraph" w:styleId="CommentText">
    <w:name w:val="annotation text"/>
    <w:basedOn w:val="Normal"/>
    <w:link w:val="CommentTextChar"/>
    <w:uiPriority w:val="99"/>
    <w:rsid w:val="001C6890"/>
    <w:rPr>
      <w:lang w:eastAsia="x-none"/>
    </w:rPr>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Paragrafo elenco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styleId="PlainTable3">
    <w:name w:val="Plain Table 3"/>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LGTdoc">
    <w:name w:val="LGTdoc_본문"/>
    <w:basedOn w:val="Normal"/>
    <w:link w:val="LGTdocChar"/>
    <w:qFormat/>
    <w:rsid w:val="00BB747A"/>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BB747A"/>
    <w:rPr>
      <w:kern w:val="2"/>
      <w:sz w:val="22"/>
      <w:szCs w:val="24"/>
      <w:lang w:val="en-GB"/>
    </w:rPr>
  </w:style>
  <w:style w:type="character" w:customStyle="1" w:styleId="TALChar">
    <w:name w:val="TAL Char"/>
    <w:link w:val="TAL"/>
    <w:rsid w:val="00CF67F3"/>
    <w:rPr>
      <w:rFonts w:ascii="Arial" w:eastAsia="Times New Roman" w:hAnsi="Arial"/>
      <w:sz w:val="18"/>
      <w:lang w:val="en-GB" w:eastAsia="ja-JP"/>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726BE5"/>
    <w:rPr>
      <w:rFonts w:eastAsia="Malgun Gothic"/>
      <w:b/>
      <w:bCs/>
      <w:sz w:val="22"/>
      <w:lang w:val="en-GB" w:eastAsia="en-US"/>
    </w:rPr>
  </w:style>
  <w:style w:type="paragraph" w:customStyle="1" w:styleId="tal0">
    <w:name w:val="tal"/>
    <w:basedOn w:val="Normal"/>
    <w:rsid w:val="00726BE5"/>
    <w:pPr>
      <w:keepNext/>
      <w:spacing w:after="0"/>
    </w:pPr>
    <w:rPr>
      <w:rFonts w:ascii="Arial" w:eastAsia="Gulim" w:hAnsi="Arial" w:cs="Arial"/>
      <w:sz w:val="18"/>
      <w:szCs w:val="18"/>
      <w:lang w:val="en-US" w:eastAsia="ko-KR"/>
    </w:rPr>
  </w:style>
  <w:style w:type="character" w:styleId="PlaceholderText">
    <w:name w:val="Placeholder Text"/>
    <w:basedOn w:val="DefaultParagraphFont"/>
    <w:uiPriority w:val="99"/>
    <w:semiHidden/>
    <w:rsid w:val="000844E3"/>
    <w:rPr>
      <w:color w:val="808080"/>
    </w:rPr>
  </w:style>
  <w:style w:type="character" w:customStyle="1" w:styleId="apple-converted-space">
    <w:name w:val="apple-converted-space"/>
    <w:basedOn w:val="DefaultParagraphFont"/>
    <w:rsid w:val="00EA3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48106610">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7331124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11227652">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98B31-8E0C-4FFB-82D1-A118FCB35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Pages>
  <Words>2161</Words>
  <Characters>12320</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27</cp:revision>
  <cp:lastPrinted>2017-03-24T06:34:00Z</cp:lastPrinted>
  <dcterms:created xsi:type="dcterms:W3CDTF">2019-10-01T20:29:00Z</dcterms:created>
  <dcterms:modified xsi:type="dcterms:W3CDTF">2019-10-04T03:08:00Z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